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878" w:rsidRPr="00DF2878" w:rsidRDefault="00DF2878" w:rsidP="00DF2878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bookmarkStart w:id="0" w:name="_GoBack"/>
      <w:bookmarkEnd w:id="0"/>
    </w:p>
    <w:p w:rsidR="0057396F" w:rsidRPr="0057396F" w:rsidRDefault="0057396F" w:rsidP="00DF2878">
      <w:pPr>
        <w:spacing w:before="240" w:after="240" w:line="240" w:lineRule="auto"/>
        <w:jc w:val="both"/>
        <w:rPr>
          <w:rFonts w:eastAsia="Times New Roman" w:cstheme="minorHAnsi"/>
          <w:b/>
          <w:sz w:val="24"/>
          <w:szCs w:val="24"/>
          <w:lang w:val="fi-FI" w:eastAsia="en-AU"/>
        </w:rPr>
      </w:pPr>
      <w:r w:rsidRPr="0057396F">
        <w:rPr>
          <w:rFonts w:eastAsia="Times New Roman" w:cstheme="minorHAnsi"/>
          <w:b/>
          <w:sz w:val="24"/>
          <w:szCs w:val="24"/>
          <w:lang w:val="fi-FI" w:eastAsia="en-AU"/>
        </w:rPr>
        <w:t>UM:n ohjelmatuen saajien tarkastuksissa annettujen suositusten seurantataulukko</w:t>
      </w:r>
    </w:p>
    <w:p w:rsidR="0057396F" w:rsidRPr="0057396F" w:rsidRDefault="00A31C7A" w:rsidP="0057396F">
      <w:pPr>
        <w:pStyle w:val="ListParagraph"/>
        <w:numPr>
          <w:ilvl w:val="0"/>
          <w:numId w:val="1"/>
        </w:numPr>
        <w:spacing w:before="240" w:after="240" w:line="240" w:lineRule="auto"/>
        <w:jc w:val="both"/>
        <w:rPr>
          <w:rFonts w:eastAsia="Times New Roman" w:cstheme="minorHAnsi"/>
          <w:sz w:val="24"/>
          <w:szCs w:val="24"/>
          <w:lang w:val="fi-FI" w:eastAsia="en-AU"/>
        </w:rPr>
      </w:pPr>
      <w:r w:rsidRPr="0057396F">
        <w:rPr>
          <w:rFonts w:eastAsia="Times New Roman" w:cstheme="minorHAnsi"/>
          <w:sz w:val="24"/>
          <w:szCs w:val="24"/>
          <w:lang w:val="fi-FI" w:eastAsia="en-AU"/>
        </w:rPr>
        <w:t xml:space="preserve">Taulukon ensimmäiseen kolumniin tulee </w:t>
      </w:r>
      <w:r w:rsidR="00C04B59" w:rsidRPr="0057396F">
        <w:rPr>
          <w:rFonts w:eastAsia="Times New Roman" w:cstheme="minorHAnsi"/>
          <w:sz w:val="24"/>
          <w:szCs w:val="24"/>
          <w:lang w:val="fi-FI" w:eastAsia="en-AU"/>
        </w:rPr>
        <w:t xml:space="preserve">täyttää </w:t>
      </w:r>
      <w:proofErr w:type="spellStart"/>
      <w:r w:rsidR="00C04B59" w:rsidRPr="0057396F">
        <w:rPr>
          <w:rFonts w:eastAsia="Times New Roman" w:cstheme="minorHAnsi"/>
          <w:sz w:val="24"/>
          <w:szCs w:val="24"/>
          <w:lang w:val="fi-FI" w:eastAsia="en-AU"/>
        </w:rPr>
        <w:t>K</w:t>
      </w:r>
      <w:r w:rsidRPr="0057396F">
        <w:rPr>
          <w:rFonts w:eastAsia="Times New Roman" w:cstheme="minorHAnsi"/>
          <w:sz w:val="24"/>
          <w:szCs w:val="24"/>
          <w:lang w:val="fi-FI" w:eastAsia="en-AU"/>
        </w:rPr>
        <w:t>PMGn</w:t>
      </w:r>
      <w:proofErr w:type="spellEnd"/>
      <w:r w:rsidRPr="0057396F">
        <w:rPr>
          <w:rFonts w:eastAsia="Times New Roman" w:cstheme="minorHAnsi"/>
          <w:sz w:val="24"/>
          <w:szCs w:val="24"/>
          <w:lang w:val="fi-FI" w:eastAsia="en-AU"/>
        </w:rPr>
        <w:t xml:space="preserve"> antamat suositukset </w:t>
      </w:r>
      <w:r w:rsidR="0057396F" w:rsidRPr="0057396F">
        <w:rPr>
          <w:rFonts w:eastAsia="Times New Roman" w:cstheme="minorHAnsi"/>
          <w:sz w:val="24"/>
          <w:szCs w:val="24"/>
          <w:lang w:val="fi-FI" w:eastAsia="en-AU"/>
        </w:rPr>
        <w:t>raporttiin kirjatussa muodossa</w:t>
      </w:r>
      <w:r w:rsidR="0057396F">
        <w:rPr>
          <w:rFonts w:eastAsia="Times New Roman" w:cstheme="minorHAnsi"/>
          <w:sz w:val="24"/>
          <w:szCs w:val="24"/>
          <w:lang w:val="fi-FI" w:eastAsia="en-AU"/>
        </w:rPr>
        <w:t>.</w:t>
      </w:r>
      <w:r w:rsidRPr="0057396F">
        <w:rPr>
          <w:rFonts w:eastAsia="Times New Roman" w:cstheme="minorHAnsi"/>
          <w:sz w:val="24"/>
          <w:szCs w:val="24"/>
          <w:lang w:val="fi-FI" w:eastAsia="en-AU"/>
        </w:rPr>
        <w:t xml:space="preserve"> </w:t>
      </w:r>
    </w:p>
    <w:p w:rsidR="0057396F" w:rsidRDefault="00C04B59" w:rsidP="0057396F">
      <w:pPr>
        <w:pStyle w:val="ListParagraph"/>
        <w:numPr>
          <w:ilvl w:val="0"/>
          <w:numId w:val="1"/>
        </w:numPr>
        <w:spacing w:before="240" w:after="240" w:line="240" w:lineRule="auto"/>
        <w:jc w:val="both"/>
        <w:rPr>
          <w:rFonts w:eastAsia="Times New Roman" w:cstheme="minorHAnsi"/>
          <w:sz w:val="24"/>
          <w:szCs w:val="24"/>
          <w:lang w:val="fi-FI" w:eastAsia="en-AU"/>
        </w:rPr>
      </w:pPr>
      <w:r w:rsidRPr="0057396F">
        <w:rPr>
          <w:rFonts w:eastAsia="Times New Roman" w:cstheme="minorHAnsi"/>
          <w:sz w:val="24"/>
          <w:szCs w:val="24"/>
          <w:lang w:val="fi-FI" w:eastAsia="en-AU"/>
        </w:rPr>
        <w:t>Taulukon muut kolumnit voi täyttää joko suomeksi, ruotsiksi tai englanniksi.</w:t>
      </w:r>
    </w:p>
    <w:p w:rsidR="00DF2878" w:rsidRPr="0057396F" w:rsidRDefault="00A31C7A" w:rsidP="0057396F">
      <w:pPr>
        <w:pStyle w:val="ListParagraph"/>
        <w:numPr>
          <w:ilvl w:val="0"/>
          <w:numId w:val="1"/>
        </w:numPr>
        <w:spacing w:before="240" w:after="240" w:line="240" w:lineRule="auto"/>
        <w:jc w:val="both"/>
        <w:rPr>
          <w:rFonts w:eastAsia="Times New Roman" w:cstheme="minorHAnsi"/>
          <w:sz w:val="24"/>
          <w:szCs w:val="24"/>
          <w:lang w:val="fi-FI" w:eastAsia="en-AU"/>
        </w:rPr>
      </w:pPr>
      <w:r w:rsidRPr="0057396F">
        <w:rPr>
          <w:rFonts w:eastAsia="Times New Roman" w:cstheme="minorHAnsi"/>
          <w:sz w:val="24"/>
          <w:szCs w:val="24"/>
          <w:lang w:val="fi-FI" w:eastAsia="en-AU"/>
        </w:rPr>
        <w:t>Taulukko liitetään vuosiraporttiin.</w:t>
      </w:r>
    </w:p>
    <w:tbl>
      <w:tblPr>
        <w:tblpPr w:leftFromText="180" w:rightFromText="180" w:bottomFromText="160" w:vertAnchor="text" w:horzAnchor="margin" w:tblpY="5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3"/>
        <w:gridCol w:w="9907"/>
      </w:tblGrid>
      <w:tr w:rsidR="00DF2878" w:rsidRPr="00DF2878" w:rsidTr="00F27DCB">
        <w:trPr>
          <w:trHeight w:val="245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F2878" w:rsidRPr="00DF2878" w:rsidRDefault="00DF2878" w:rsidP="00DF2878">
            <w:pPr>
              <w:spacing w:after="0" w:line="256" w:lineRule="auto"/>
              <w:jc w:val="both"/>
              <w:rPr>
                <w:rFonts w:eastAsia="Calibri" w:cstheme="minorHAnsi"/>
                <w:b/>
                <w:color w:val="000000"/>
                <w:sz w:val="24"/>
                <w:szCs w:val="24"/>
                <w:lang w:val="en-GB"/>
              </w:rPr>
            </w:pPr>
            <w:r w:rsidRPr="00DF2878">
              <w:rPr>
                <w:rFonts w:eastAsia="Calibri" w:cstheme="minorHAnsi"/>
                <w:b/>
                <w:color w:val="000000"/>
                <w:sz w:val="24"/>
                <w:szCs w:val="24"/>
                <w:lang w:val="en-GB"/>
              </w:rPr>
              <w:t>Critical risk</w:t>
            </w: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F2878" w:rsidRPr="00DF2878" w:rsidRDefault="00DF2878" w:rsidP="00DF2878">
            <w:pPr>
              <w:spacing w:after="0" w:line="256" w:lineRule="auto"/>
              <w:jc w:val="both"/>
              <w:rPr>
                <w:rFonts w:eastAsia="Calibri" w:cstheme="minorHAnsi"/>
                <w:color w:val="000000"/>
                <w:sz w:val="24"/>
                <w:szCs w:val="24"/>
                <w:lang w:val="en-GB"/>
              </w:rPr>
            </w:pPr>
            <w:r w:rsidRPr="00DF2878">
              <w:rPr>
                <w:rFonts w:eastAsia="Calibri" w:cstheme="minorHAnsi"/>
                <w:color w:val="000000"/>
                <w:sz w:val="24"/>
                <w:szCs w:val="24"/>
                <w:lang w:val="en-GB"/>
              </w:rPr>
              <w:t>Corrective actions are required immediately</w:t>
            </w:r>
          </w:p>
        </w:tc>
      </w:tr>
      <w:tr w:rsidR="00DF2878" w:rsidRPr="00DF2878" w:rsidTr="00F27DCB">
        <w:trPr>
          <w:trHeight w:val="245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F2878" w:rsidRPr="00DF2878" w:rsidRDefault="00DF2878" w:rsidP="00DF2878">
            <w:pPr>
              <w:spacing w:after="0" w:line="256" w:lineRule="auto"/>
              <w:jc w:val="both"/>
              <w:rPr>
                <w:rFonts w:eastAsia="Calibri" w:cstheme="minorHAnsi"/>
                <w:b/>
                <w:color w:val="000000"/>
                <w:sz w:val="24"/>
                <w:szCs w:val="24"/>
                <w:lang w:val="en-GB"/>
              </w:rPr>
            </w:pPr>
            <w:r w:rsidRPr="00DF2878">
              <w:rPr>
                <w:rFonts w:eastAsia="Calibri" w:cstheme="minorHAnsi"/>
                <w:b/>
                <w:color w:val="000000"/>
                <w:sz w:val="24"/>
                <w:szCs w:val="24"/>
                <w:lang w:val="en-GB"/>
              </w:rPr>
              <w:t>Significant risk</w:t>
            </w: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F2878" w:rsidRPr="00DF2878" w:rsidRDefault="00DF2878" w:rsidP="00DF2878">
            <w:pPr>
              <w:spacing w:after="0" w:line="256" w:lineRule="auto"/>
              <w:jc w:val="both"/>
              <w:rPr>
                <w:rFonts w:eastAsia="Calibri" w:cstheme="minorHAnsi"/>
                <w:color w:val="000000"/>
                <w:sz w:val="24"/>
                <w:szCs w:val="24"/>
                <w:lang w:val="en-GB"/>
              </w:rPr>
            </w:pPr>
            <w:r w:rsidRPr="00DF2878">
              <w:rPr>
                <w:rFonts w:eastAsia="Calibri" w:cstheme="minorHAnsi"/>
                <w:color w:val="000000"/>
                <w:sz w:val="24"/>
                <w:szCs w:val="24"/>
                <w:lang w:val="en-GB"/>
              </w:rPr>
              <w:t>Corrective actions are required as soon as possible, within the next three (3) months</w:t>
            </w:r>
          </w:p>
        </w:tc>
      </w:tr>
      <w:tr w:rsidR="00DF2878" w:rsidRPr="00DF2878" w:rsidTr="00F27DCB">
        <w:trPr>
          <w:trHeight w:val="245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F2878" w:rsidRPr="00DF2878" w:rsidRDefault="00DF2878" w:rsidP="00DF2878">
            <w:pPr>
              <w:spacing w:after="0" w:line="256" w:lineRule="auto"/>
              <w:jc w:val="both"/>
              <w:rPr>
                <w:rFonts w:eastAsia="Calibri" w:cstheme="minorHAnsi"/>
                <w:b/>
                <w:color w:val="000000"/>
                <w:sz w:val="24"/>
                <w:szCs w:val="24"/>
                <w:lang w:val="en-GB"/>
              </w:rPr>
            </w:pPr>
            <w:r w:rsidRPr="00DF2878">
              <w:rPr>
                <w:rFonts w:eastAsia="Calibri" w:cstheme="minorHAnsi"/>
                <w:b/>
                <w:color w:val="000000"/>
                <w:sz w:val="24"/>
                <w:szCs w:val="24"/>
                <w:lang w:val="en-GB"/>
              </w:rPr>
              <w:t>Moderate risk</w:t>
            </w: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F2878" w:rsidRPr="00DF2878" w:rsidRDefault="00DF2878" w:rsidP="00DF2878">
            <w:pPr>
              <w:spacing w:after="0" w:line="256" w:lineRule="auto"/>
              <w:jc w:val="both"/>
              <w:rPr>
                <w:rFonts w:eastAsia="Calibri" w:cstheme="minorHAnsi"/>
                <w:color w:val="000000"/>
                <w:sz w:val="24"/>
                <w:szCs w:val="24"/>
                <w:lang w:val="en-GB"/>
              </w:rPr>
            </w:pPr>
            <w:r w:rsidRPr="00DF2878">
              <w:rPr>
                <w:rFonts w:eastAsia="Calibri" w:cstheme="minorHAnsi"/>
                <w:color w:val="000000"/>
                <w:sz w:val="24"/>
                <w:szCs w:val="24"/>
                <w:lang w:val="en-GB"/>
              </w:rPr>
              <w:t>Corrective measures are to be carried out within a reasonable time (6-12 months)</w:t>
            </w:r>
          </w:p>
        </w:tc>
      </w:tr>
      <w:tr w:rsidR="00DF2878" w:rsidRPr="00DF2878" w:rsidTr="00F27DCB">
        <w:trPr>
          <w:trHeight w:val="245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F2878" w:rsidRPr="00DF2878" w:rsidRDefault="00DF2878" w:rsidP="00DF2878">
            <w:pPr>
              <w:spacing w:after="0" w:line="256" w:lineRule="auto"/>
              <w:jc w:val="both"/>
              <w:rPr>
                <w:rFonts w:eastAsia="Calibri" w:cstheme="minorHAnsi"/>
                <w:b/>
                <w:color w:val="000000"/>
                <w:sz w:val="24"/>
                <w:szCs w:val="24"/>
                <w:lang w:val="en-GB"/>
              </w:rPr>
            </w:pPr>
            <w:r w:rsidRPr="00DF2878">
              <w:rPr>
                <w:rFonts w:eastAsia="Calibri" w:cstheme="minorHAnsi"/>
                <w:b/>
                <w:color w:val="000000"/>
                <w:sz w:val="24"/>
                <w:szCs w:val="24"/>
                <w:lang w:val="en-GB"/>
              </w:rPr>
              <w:t>Minor risk</w:t>
            </w:r>
          </w:p>
        </w:tc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F2878" w:rsidRPr="00DF2878" w:rsidRDefault="00DF2878" w:rsidP="00DF2878">
            <w:pPr>
              <w:spacing w:after="0" w:line="256" w:lineRule="auto"/>
              <w:jc w:val="both"/>
              <w:rPr>
                <w:rFonts w:eastAsia="Calibri" w:cstheme="minorHAnsi"/>
                <w:color w:val="000000"/>
                <w:sz w:val="24"/>
                <w:szCs w:val="24"/>
                <w:lang w:val="en-GB"/>
              </w:rPr>
            </w:pPr>
            <w:r w:rsidRPr="00DF2878">
              <w:rPr>
                <w:rFonts w:eastAsia="Calibri" w:cstheme="minorHAnsi"/>
                <w:color w:val="000000"/>
                <w:sz w:val="24"/>
                <w:szCs w:val="24"/>
                <w:lang w:val="en-GB"/>
              </w:rPr>
              <w:t>Corrective actions are to be taken simultaneously with other relevant measures</w:t>
            </w:r>
          </w:p>
        </w:tc>
      </w:tr>
    </w:tbl>
    <w:p w:rsidR="00DF2878" w:rsidRPr="00DF2878" w:rsidRDefault="00DF2878" w:rsidP="00DF2878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</w:p>
    <w:p w:rsidR="00DF2878" w:rsidRPr="00FF4649" w:rsidRDefault="00DF2878" w:rsidP="00DF2878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</w:p>
    <w:tbl>
      <w:tblPr>
        <w:tblStyle w:val="TableGrid"/>
        <w:tblpPr w:leftFromText="180" w:rightFromText="180" w:vertAnchor="text" w:tblpY="1"/>
        <w:tblOverlap w:val="never"/>
        <w:tblW w:w="4979" w:type="pct"/>
        <w:tblLayout w:type="fixed"/>
        <w:tblLook w:val="04A0" w:firstRow="1" w:lastRow="0" w:firstColumn="1" w:lastColumn="0" w:noHBand="0" w:noVBand="1"/>
      </w:tblPr>
      <w:tblGrid>
        <w:gridCol w:w="1974"/>
        <w:gridCol w:w="2696"/>
        <w:gridCol w:w="2838"/>
        <w:gridCol w:w="3260"/>
        <w:gridCol w:w="2128"/>
      </w:tblGrid>
      <w:tr w:rsidR="00A31C7A" w:rsidRPr="00A31C7A" w:rsidTr="00A31C7A">
        <w:tc>
          <w:tcPr>
            <w:tcW w:w="765" w:type="pct"/>
          </w:tcPr>
          <w:p w:rsid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31C7A">
              <w:rPr>
                <w:rFonts w:asciiTheme="minorHAnsi" w:hAnsiTheme="minorHAnsi" w:cstheme="minorHAnsi"/>
                <w:sz w:val="24"/>
                <w:szCs w:val="24"/>
              </w:rPr>
              <w:t>Recommendation</w:t>
            </w:r>
          </w:p>
          <w:p w:rsidR="0057396F" w:rsidRPr="00A31C7A" w:rsidRDefault="0057396F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Suositus</w:t>
            </w:r>
            <w:proofErr w:type="spellEnd"/>
          </w:p>
        </w:tc>
        <w:tc>
          <w:tcPr>
            <w:tcW w:w="1045" w:type="pct"/>
          </w:tcPr>
          <w:p w:rsidR="00A31C7A" w:rsidRPr="00FF4649" w:rsidRDefault="00A31C7A" w:rsidP="00DF2878">
            <w:pPr>
              <w:rPr>
                <w:rFonts w:asciiTheme="minorHAnsi" w:hAnsiTheme="minorHAnsi" w:cstheme="minorHAnsi"/>
                <w:sz w:val="24"/>
                <w:szCs w:val="24"/>
                <w:lang w:val="fi-FI"/>
              </w:rPr>
            </w:pPr>
            <w:r w:rsidRPr="00FF4649">
              <w:rPr>
                <w:rFonts w:asciiTheme="minorHAnsi" w:hAnsiTheme="minorHAnsi" w:cstheme="minorHAnsi"/>
                <w:sz w:val="24"/>
                <w:szCs w:val="24"/>
                <w:lang w:val="fi-FI"/>
              </w:rPr>
              <w:t>PBS recipients comments</w:t>
            </w:r>
          </w:p>
          <w:p w:rsidR="0057396F" w:rsidRPr="00FF4649" w:rsidRDefault="0057396F" w:rsidP="00DF2878">
            <w:pPr>
              <w:rPr>
                <w:rFonts w:asciiTheme="minorHAnsi" w:hAnsiTheme="minorHAnsi" w:cstheme="minorHAnsi"/>
                <w:sz w:val="24"/>
                <w:szCs w:val="24"/>
                <w:lang w:val="fi-FI"/>
              </w:rPr>
            </w:pPr>
            <w:r w:rsidRPr="00FF4649">
              <w:rPr>
                <w:rFonts w:asciiTheme="minorHAnsi" w:hAnsiTheme="minorHAnsi" w:cstheme="minorHAnsi"/>
                <w:sz w:val="24"/>
                <w:szCs w:val="24"/>
                <w:lang w:val="fi-FI"/>
              </w:rPr>
              <w:t>Ohjelmatuen saajan kommentit</w:t>
            </w:r>
          </w:p>
        </w:tc>
        <w:tc>
          <w:tcPr>
            <w:tcW w:w="1100" w:type="pct"/>
          </w:tcPr>
          <w:p w:rsid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31C7A">
              <w:rPr>
                <w:rFonts w:asciiTheme="minorHAnsi" w:hAnsiTheme="minorHAnsi" w:cstheme="minorHAnsi"/>
                <w:sz w:val="24"/>
                <w:szCs w:val="24"/>
              </w:rPr>
              <w:t>Action during reporting year</w:t>
            </w:r>
          </w:p>
          <w:p w:rsidR="0057396F" w:rsidRPr="00A31C7A" w:rsidRDefault="0057396F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Vuoden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aikana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tehdyt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toimet</w:t>
            </w:r>
            <w:proofErr w:type="spellEnd"/>
          </w:p>
        </w:tc>
        <w:tc>
          <w:tcPr>
            <w:tcW w:w="1264" w:type="pct"/>
          </w:tcPr>
          <w:p w:rsid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31C7A">
              <w:rPr>
                <w:rFonts w:asciiTheme="minorHAnsi" w:hAnsiTheme="minorHAnsi" w:cstheme="minorHAnsi"/>
                <w:sz w:val="24"/>
                <w:szCs w:val="24"/>
              </w:rPr>
              <w:t>Follow-up or actions remaining to be completed later</w:t>
            </w:r>
          </w:p>
          <w:p w:rsidR="0057396F" w:rsidRPr="0057396F" w:rsidRDefault="0057396F" w:rsidP="00DF2878">
            <w:pPr>
              <w:rPr>
                <w:rFonts w:asciiTheme="minorHAnsi" w:hAnsiTheme="minorHAnsi" w:cstheme="minorHAnsi"/>
                <w:sz w:val="24"/>
                <w:szCs w:val="24"/>
                <w:lang w:val="fi-FI"/>
              </w:rPr>
            </w:pPr>
            <w:r w:rsidRPr="0057396F">
              <w:rPr>
                <w:rFonts w:asciiTheme="minorHAnsi" w:hAnsiTheme="minorHAnsi" w:cstheme="minorHAnsi"/>
                <w:sz w:val="24"/>
                <w:szCs w:val="24"/>
                <w:lang w:val="fi-FI"/>
              </w:rPr>
              <w:t>Seurantatoimet tai myöhemmin tehtävät toimet</w:t>
            </w:r>
          </w:p>
        </w:tc>
        <w:tc>
          <w:tcPr>
            <w:tcW w:w="825" w:type="pct"/>
          </w:tcPr>
          <w:p w:rsid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31C7A">
              <w:rPr>
                <w:rFonts w:asciiTheme="minorHAnsi" w:hAnsiTheme="minorHAnsi" w:cstheme="minorHAnsi"/>
                <w:sz w:val="24"/>
                <w:szCs w:val="24"/>
              </w:rPr>
              <w:t>Other remarks</w:t>
            </w:r>
          </w:p>
          <w:p w:rsidR="0057396F" w:rsidRPr="00A31C7A" w:rsidRDefault="0057396F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Muut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huomiot</w:t>
            </w:r>
            <w:proofErr w:type="spellEnd"/>
          </w:p>
        </w:tc>
      </w:tr>
      <w:tr w:rsidR="00A31C7A" w:rsidRPr="00A31C7A" w:rsidTr="00A31C7A">
        <w:tc>
          <w:tcPr>
            <w:tcW w:w="765" w:type="pct"/>
          </w:tcPr>
          <w:p w:rsidR="00A31C7A" w:rsidRP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45" w:type="pct"/>
          </w:tcPr>
          <w:p w:rsidR="00A31C7A" w:rsidRP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00" w:type="pct"/>
          </w:tcPr>
          <w:p w:rsidR="00A31C7A" w:rsidRP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4" w:type="pct"/>
          </w:tcPr>
          <w:p w:rsidR="00A31C7A" w:rsidRP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5" w:type="pct"/>
          </w:tcPr>
          <w:p w:rsidR="00A31C7A" w:rsidRP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1C7A" w:rsidRPr="00A31C7A" w:rsidTr="00A31C7A">
        <w:tc>
          <w:tcPr>
            <w:tcW w:w="765" w:type="pct"/>
          </w:tcPr>
          <w:p w:rsidR="00A31C7A" w:rsidRP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45" w:type="pct"/>
          </w:tcPr>
          <w:p w:rsidR="00A31C7A" w:rsidRP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00" w:type="pct"/>
          </w:tcPr>
          <w:p w:rsidR="00A31C7A" w:rsidRP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4" w:type="pct"/>
          </w:tcPr>
          <w:p w:rsidR="00A31C7A" w:rsidRP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5" w:type="pct"/>
          </w:tcPr>
          <w:p w:rsidR="00A31C7A" w:rsidRP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1C7A" w:rsidRPr="00A31C7A" w:rsidTr="00A31C7A">
        <w:tc>
          <w:tcPr>
            <w:tcW w:w="765" w:type="pct"/>
          </w:tcPr>
          <w:p w:rsidR="00A31C7A" w:rsidRP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45" w:type="pct"/>
          </w:tcPr>
          <w:p w:rsidR="00A31C7A" w:rsidRP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00" w:type="pct"/>
          </w:tcPr>
          <w:p w:rsidR="00A31C7A" w:rsidRP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4" w:type="pct"/>
          </w:tcPr>
          <w:p w:rsidR="00A31C7A" w:rsidRP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5" w:type="pct"/>
          </w:tcPr>
          <w:p w:rsidR="00A31C7A" w:rsidRP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1C7A" w:rsidRPr="00A31C7A" w:rsidTr="00A31C7A">
        <w:tc>
          <w:tcPr>
            <w:tcW w:w="765" w:type="pct"/>
          </w:tcPr>
          <w:p w:rsidR="00A31C7A" w:rsidRP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45" w:type="pct"/>
          </w:tcPr>
          <w:p w:rsidR="00A31C7A" w:rsidRP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00" w:type="pct"/>
          </w:tcPr>
          <w:p w:rsidR="00A31C7A" w:rsidRP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4" w:type="pct"/>
          </w:tcPr>
          <w:p w:rsidR="00A31C7A" w:rsidRP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5" w:type="pct"/>
          </w:tcPr>
          <w:p w:rsidR="00A31C7A" w:rsidRP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1C7A" w:rsidRPr="00A31C7A" w:rsidTr="00A31C7A">
        <w:tc>
          <w:tcPr>
            <w:tcW w:w="765" w:type="pct"/>
          </w:tcPr>
          <w:p w:rsidR="00A31C7A" w:rsidRP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45" w:type="pct"/>
          </w:tcPr>
          <w:p w:rsidR="00A31C7A" w:rsidRP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00" w:type="pct"/>
          </w:tcPr>
          <w:p w:rsidR="00A31C7A" w:rsidRP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4" w:type="pct"/>
          </w:tcPr>
          <w:p w:rsidR="00A31C7A" w:rsidRP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5" w:type="pct"/>
          </w:tcPr>
          <w:p w:rsidR="00A31C7A" w:rsidRP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1C7A" w:rsidRPr="00A31C7A" w:rsidTr="00A31C7A">
        <w:tc>
          <w:tcPr>
            <w:tcW w:w="765" w:type="pct"/>
          </w:tcPr>
          <w:p w:rsidR="00A31C7A" w:rsidRP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45" w:type="pct"/>
          </w:tcPr>
          <w:p w:rsidR="00A31C7A" w:rsidRP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00" w:type="pct"/>
          </w:tcPr>
          <w:p w:rsidR="00A31C7A" w:rsidRP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4" w:type="pct"/>
          </w:tcPr>
          <w:p w:rsidR="00A31C7A" w:rsidRP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5" w:type="pct"/>
          </w:tcPr>
          <w:p w:rsidR="00A31C7A" w:rsidRP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1C7A" w:rsidRPr="00A31C7A" w:rsidTr="00A31C7A">
        <w:tc>
          <w:tcPr>
            <w:tcW w:w="765" w:type="pct"/>
          </w:tcPr>
          <w:p w:rsidR="00A31C7A" w:rsidRP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45" w:type="pct"/>
          </w:tcPr>
          <w:p w:rsidR="00A31C7A" w:rsidRP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00" w:type="pct"/>
          </w:tcPr>
          <w:p w:rsidR="00A31C7A" w:rsidRP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4" w:type="pct"/>
          </w:tcPr>
          <w:p w:rsidR="00A31C7A" w:rsidRP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5" w:type="pct"/>
          </w:tcPr>
          <w:p w:rsidR="00A31C7A" w:rsidRP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1C7A" w:rsidRPr="00A31C7A" w:rsidTr="00A31C7A">
        <w:tc>
          <w:tcPr>
            <w:tcW w:w="765" w:type="pct"/>
          </w:tcPr>
          <w:p w:rsidR="00A31C7A" w:rsidRP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45" w:type="pct"/>
          </w:tcPr>
          <w:p w:rsidR="00A31C7A" w:rsidRP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00" w:type="pct"/>
          </w:tcPr>
          <w:p w:rsidR="00A31C7A" w:rsidRP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4" w:type="pct"/>
          </w:tcPr>
          <w:p w:rsidR="00A31C7A" w:rsidRP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5" w:type="pct"/>
          </w:tcPr>
          <w:p w:rsidR="00A31C7A" w:rsidRP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1C7A" w:rsidRPr="00A31C7A" w:rsidTr="00A31C7A">
        <w:tc>
          <w:tcPr>
            <w:tcW w:w="765" w:type="pct"/>
          </w:tcPr>
          <w:p w:rsidR="00A31C7A" w:rsidRP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45" w:type="pct"/>
          </w:tcPr>
          <w:p w:rsidR="00A31C7A" w:rsidRP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00" w:type="pct"/>
          </w:tcPr>
          <w:p w:rsidR="00A31C7A" w:rsidRP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4" w:type="pct"/>
          </w:tcPr>
          <w:p w:rsidR="00A31C7A" w:rsidRP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5" w:type="pct"/>
          </w:tcPr>
          <w:p w:rsidR="00A31C7A" w:rsidRP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1C7A" w:rsidRPr="00A31C7A" w:rsidTr="00A31C7A">
        <w:tc>
          <w:tcPr>
            <w:tcW w:w="765" w:type="pct"/>
          </w:tcPr>
          <w:p w:rsidR="00A31C7A" w:rsidRP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45" w:type="pct"/>
          </w:tcPr>
          <w:p w:rsidR="00A31C7A" w:rsidRP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00" w:type="pct"/>
          </w:tcPr>
          <w:p w:rsidR="00A31C7A" w:rsidRP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4" w:type="pct"/>
          </w:tcPr>
          <w:p w:rsidR="00A31C7A" w:rsidRP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5" w:type="pct"/>
          </w:tcPr>
          <w:p w:rsidR="00A31C7A" w:rsidRP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1C7A" w:rsidRPr="00A31C7A" w:rsidTr="00A31C7A">
        <w:tc>
          <w:tcPr>
            <w:tcW w:w="765" w:type="pct"/>
          </w:tcPr>
          <w:p w:rsidR="00A31C7A" w:rsidRP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45" w:type="pct"/>
          </w:tcPr>
          <w:p w:rsidR="00A31C7A" w:rsidRP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00" w:type="pct"/>
          </w:tcPr>
          <w:p w:rsidR="00A31C7A" w:rsidRP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4" w:type="pct"/>
          </w:tcPr>
          <w:p w:rsidR="00A31C7A" w:rsidRP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5" w:type="pct"/>
          </w:tcPr>
          <w:p w:rsidR="00A31C7A" w:rsidRP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1C7A" w:rsidRPr="00A31C7A" w:rsidTr="00A31C7A">
        <w:tc>
          <w:tcPr>
            <w:tcW w:w="765" w:type="pct"/>
          </w:tcPr>
          <w:p w:rsidR="00A31C7A" w:rsidRP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45" w:type="pct"/>
          </w:tcPr>
          <w:p w:rsidR="00A31C7A" w:rsidRP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00" w:type="pct"/>
          </w:tcPr>
          <w:p w:rsidR="00A31C7A" w:rsidRP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4" w:type="pct"/>
          </w:tcPr>
          <w:p w:rsidR="00A31C7A" w:rsidRP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5" w:type="pct"/>
          </w:tcPr>
          <w:p w:rsidR="00A31C7A" w:rsidRPr="00A31C7A" w:rsidRDefault="00A31C7A" w:rsidP="00DF28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AA1B23" w:rsidRPr="00A31C7A" w:rsidRDefault="000D01B3">
      <w:pPr>
        <w:rPr>
          <w:rFonts w:cstheme="minorHAnsi"/>
          <w:sz w:val="24"/>
          <w:szCs w:val="24"/>
        </w:rPr>
      </w:pPr>
    </w:p>
    <w:sectPr w:rsidR="00AA1B23" w:rsidRPr="00A31C7A" w:rsidSect="00DF28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779" w:rsidRDefault="004A5779" w:rsidP="00FF4649">
      <w:pPr>
        <w:spacing w:after="0" w:line="240" w:lineRule="auto"/>
      </w:pPr>
      <w:r>
        <w:separator/>
      </w:r>
    </w:p>
  </w:endnote>
  <w:endnote w:type="continuationSeparator" w:id="0">
    <w:p w:rsidR="004A5779" w:rsidRDefault="004A5779" w:rsidP="00FF4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649" w:rsidRDefault="00FF46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649" w:rsidRDefault="00FF46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649" w:rsidRDefault="00FF46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779" w:rsidRDefault="004A5779" w:rsidP="00FF4649">
      <w:pPr>
        <w:spacing w:after="0" w:line="240" w:lineRule="auto"/>
      </w:pPr>
      <w:r>
        <w:separator/>
      </w:r>
    </w:p>
  </w:footnote>
  <w:footnote w:type="continuationSeparator" w:id="0">
    <w:p w:rsidR="004A5779" w:rsidRDefault="004A5779" w:rsidP="00FF4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649" w:rsidRDefault="00FF46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649" w:rsidRPr="00FF4649" w:rsidRDefault="00FF4649">
    <w:pPr>
      <w:pStyle w:val="Header"/>
      <w:rPr>
        <w:lang w:val="fi-FI"/>
      </w:rPr>
    </w:pPr>
    <w:r>
      <w:rPr>
        <w:lang w:val="fi-FI"/>
      </w:rPr>
      <w:t>KEO-30/10.4.2024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649" w:rsidRDefault="00FF46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669DF"/>
    <w:multiLevelType w:val="hybridMultilevel"/>
    <w:tmpl w:val="2D465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878"/>
    <w:rsid w:val="000D01B3"/>
    <w:rsid w:val="004A5779"/>
    <w:rsid w:val="0057396F"/>
    <w:rsid w:val="008302BD"/>
    <w:rsid w:val="00A31C7A"/>
    <w:rsid w:val="00AE2856"/>
    <w:rsid w:val="00C04B59"/>
    <w:rsid w:val="00DF2878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F78D0-6F4E-4106-B2E5-9882EAC6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2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1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C7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739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4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649"/>
  </w:style>
  <w:style w:type="paragraph" w:styleId="Footer">
    <w:name w:val="footer"/>
    <w:basedOn w:val="Normal"/>
    <w:link w:val="FooterChar"/>
    <w:uiPriority w:val="99"/>
    <w:unhideWhenUsed/>
    <w:rsid w:val="00FF4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66884-33BD-4B14-982E-E24C0B2D7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876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Kajakoski Tiina</dc:creator>
  <cp:keywords/>
  <dc:description/>
  <cp:lastModifiedBy>Iso-Markku Elina</cp:lastModifiedBy>
  <cp:revision>2</cp:revision>
  <dcterms:created xsi:type="dcterms:W3CDTF">2024-04-10T11:28:00Z</dcterms:created>
  <dcterms:modified xsi:type="dcterms:W3CDTF">2024-04-10T11:28:00Z</dcterms:modified>
</cp:coreProperties>
</file>