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48270" w14:textId="77777777" w:rsidR="004077B3" w:rsidRPr="005010C4" w:rsidRDefault="004077B3" w:rsidP="007D5618">
      <w:pPr>
        <w:jc w:val="center"/>
        <w:rPr>
          <w:rFonts w:ascii="Cambria" w:hAnsi="Cambria" w:cs="Times New Roman"/>
          <w:color w:val="000000" w:themeColor="text1"/>
          <w:sz w:val="26"/>
          <w:szCs w:val="26"/>
          <w:lang w:val="en-US" w:eastAsia="en-GB"/>
        </w:rPr>
      </w:pPr>
      <w:bookmarkStart w:id="0" w:name="_Toc476063487"/>
      <w:bookmarkStart w:id="1" w:name="_Toc476067969"/>
      <w:bookmarkStart w:id="2" w:name="_GoBack"/>
      <w:bookmarkEnd w:id="2"/>
      <w:r w:rsidRPr="005010C4">
        <w:rPr>
          <w:rFonts w:ascii="Cambria" w:hAnsi="Cambria" w:cs="Times New Roman"/>
          <w:noProof/>
          <w:color w:val="000000" w:themeColor="text1"/>
          <w:sz w:val="26"/>
          <w:szCs w:val="26"/>
          <w:lang w:val="fi-FI" w:eastAsia="fi-FI"/>
        </w:rPr>
        <w:drawing>
          <wp:inline distT="0" distB="0" distL="0" distR="0" wp14:anchorId="7C91B9EC" wp14:editId="7D967E2E">
            <wp:extent cx="2105025" cy="1457325"/>
            <wp:effectExtent l="0" t="0" r="9525" b="9525"/>
            <wp:docPr id="12" name="Picture 12"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2CCCCE11" w14:textId="77777777" w:rsidR="004077B3" w:rsidRPr="005010C4" w:rsidRDefault="004077B3" w:rsidP="007D5618">
      <w:pPr>
        <w:rPr>
          <w:rFonts w:ascii="Cambria" w:eastAsia="Times New Roman" w:hAnsi="Cambria" w:cs="Times New Roman"/>
          <w:b/>
          <w:bCs/>
          <w:color w:val="000000" w:themeColor="text1"/>
          <w:sz w:val="26"/>
          <w:szCs w:val="26"/>
          <w:lang w:val="en-US"/>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4077B3" w:rsidRPr="005010C4" w14:paraId="166E02D8" w14:textId="77777777" w:rsidTr="00F23486">
        <w:trPr>
          <w:jc w:val="center"/>
        </w:trPr>
        <w:tc>
          <w:tcPr>
            <w:tcW w:w="9175" w:type="dxa"/>
            <w:shd w:val="clear" w:color="auto" w:fill="auto"/>
          </w:tcPr>
          <w:p w14:paraId="480A31AD" w14:textId="77777777" w:rsidR="004077B3" w:rsidRPr="005010C4" w:rsidRDefault="004077B3" w:rsidP="007D5618">
            <w:pPr>
              <w:rPr>
                <w:rFonts w:ascii="Cambria" w:eastAsia="Times New Roman" w:hAnsi="Cambria" w:cs="Times New Roman"/>
                <w:color w:val="000000" w:themeColor="text1"/>
                <w:sz w:val="26"/>
                <w:szCs w:val="26"/>
                <w:lang w:val="en-US" w:eastAsia="fr-BE"/>
              </w:rPr>
            </w:pPr>
          </w:p>
          <w:p w14:paraId="4A2088F9" w14:textId="77777777" w:rsidR="004077B3" w:rsidRPr="005010C4" w:rsidRDefault="004077B3" w:rsidP="007D5618">
            <w:pPr>
              <w:pStyle w:val="Heading2"/>
              <w:spacing w:before="0" w:after="200" w:line="276" w:lineRule="auto"/>
              <w:jc w:val="center"/>
              <w:rPr>
                <w:rFonts w:ascii="Cambria" w:hAnsi="Cambria"/>
                <w:b/>
                <w:bCs/>
                <w:color w:val="000000" w:themeColor="text1"/>
                <w:sz w:val="26"/>
                <w:szCs w:val="26"/>
                <w:lang w:val="en-US"/>
              </w:rPr>
            </w:pPr>
            <w:bookmarkStart w:id="3" w:name="_Toc476063488"/>
            <w:bookmarkStart w:id="4" w:name="_Toc476067970"/>
            <w:bookmarkStart w:id="5" w:name="_Toc27065080"/>
            <w:bookmarkStart w:id="6" w:name="_Toc49253517"/>
            <w:bookmarkStart w:id="7" w:name="_Toc102576544"/>
            <w:bookmarkStart w:id="8" w:name="_Toc107392127"/>
            <w:r w:rsidRPr="005010C4">
              <w:rPr>
                <w:rFonts w:ascii="Cambria" w:hAnsi="Cambria"/>
                <w:color w:val="000000" w:themeColor="text1"/>
                <w:sz w:val="26"/>
                <w:szCs w:val="26"/>
                <w:lang w:val="en-US"/>
              </w:rPr>
              <w:t>ANNEX C1bis: Twinning Light Fiche</w:t>
            </w:r>
            <w:r w:rsidRPr="005010C4" w:rsidDel="00C66B64">
              <w:rPr>
                <w:rFonts w:ascii="Cambria" w:hAnsi="Cambria"/>
                <w:color w:val="000000" w:themeColor="text1"/>
                <w:sz w:val="26"/>
                <w:szCs w:val="26"/>
                <w:lang w:val="en-US"/>
              </w:rPr>
              <w:t xml:space="preserve"> </w:t>
            </w:r>
            <w:bookmarkEnd w:id="3"/>
            <w:bookmarkEnd w:id="4"/>
            <w:bookmarkEnd w:id="5"/>
            <w:bookmarkEnd w:id="6"/>
            <w:bookmarkEnd w:id="7"/>
            <w:bookmarkEnd w:id="8"/>
          </w:p>
          <w:p w14:paraId="5D338B1A" w14:textId="77777777" w:rsidR="004077B3" w:rsidRPr="005010C4" w:rsidRDefault="004077B3" w:rsidP="007D5618">
            <w:pPr>
              <w:tabs>
                <w:tab w:val="center" w:pos="4153"/>
                <w:tab w:val="right" w:pos="8306"/>
              </w:tabs>
              <w:jc w:val="both"/>
              <w:outlineLvl w:val="0"/>
              <w:rPr>
                <w:rFonts w:ascii="Cambria" w:eastAsia="Times New Roman" w:hAnsi="Cambria" w:cs="Times New Roman"/>
                <w:b/>
                <w:bCs/>
                <w:color w:val="000000" w:themeColor="text1"/>
                <w:sz w:val="26"/>
                <w:szCs w:val="26"/>
                <w:lang w:val="en-US"/>
              </w:rPr>
            </w:pPr>
          </w:p>
          <w:p w14:paraId="1D6C4BB3" w14:textId="77777777" w:rsidR="0025039F" w:rsidRPr="005010C4" w:rsidRDefault="004077B3" w:rsidP="007D5618">
            <w:pPr>
              <w:jc w:val="both"/>
              <w:rPr>
                <w:rFonts w:ascii="Cambria" w:hAnsi="Cambria" w:cs="Times New Roman"/>
                <w:b/>
                <w:bCs/>
                <w:color w:val="000000" w:themeColor="text1"/>
                <w:sz w:val="26"/>
                <w:szCs w:val="26"/>
                <w:lang w:val="en-US"/>
              </w:rPr>
            </w:pPr>
            <w:bookmarkStart w:id="9" w:name="_Toc476063490"/>
            <w:bookmarkStart w:id="10" w:name="_Toc476067972"/>
            <w:r w:rsidRPr="005010C4">
              <w:rPr>
                <w:rFonts w:ascii="Cambria" w:hAnsi="Cambria" w:cs="Times New Roman"/>
                <w:b/>
                <w:bCs/>
                <w:color w:val="000000" w:themeColor="text1"/>
                <w:sz w:val="26"/>
                <w:szCs w:val="26"/>
                <w:lang w:val="en-US"/>
              </w:rPr>
              <w:t>Project title:</w:t>
            </w:r>
            <w:r w:rsidRPr="005010C4">
              <w:rPr>
                <w:rFonts w:ascii="Cambria" w:hAnsi="Cambria" w:cs="Times New Roman"/>
                <w:color w:val="000000" w:themeColor="text1"/>
                <w:sz w:val="26"/>
                <w:szCs w:val="26"/>
                <w:lang w:val="en-US" w:eastAsia="fr-BE"/>
              </w:rPr>
              <w:t xml:space="preserve"> </w:t>
            </w:r>
            <w:bookmarkEnd w:id="9"/>
            <w:bookmarkEnd w:id="10"/>
            <w:r w:rsidR="00E05776" w:rsidRPr="005010C4">
              <w:rPr>
                <w:rFonts w:ascii="Cambria" w:hAnsi="Cambria" w:cs="Times New Roman"/>
                <w:b/>
                <w:color w:val="000000" w:themeColor="text1"/>
                <w:sz w:val="26"/>
                <w:szCs w:val="26"/>
                <w:lang w:val="en-US"/>
              </w:rPr>
              <w:t>Strengthening Corporate Governance provisions and administrative capacity of the Capital Market Authority of Montenegro</w:t>
            </w:r>
            <w:bookmarkStart w:id="11" w:name="_Toc476063491"/>
            <w:bookmarkStart w:id="12" w:name="_Toc476067973"/>
          </w:p>
          <w:p w14:paraId="5EA0D10A" w14:textId="77777777" w:rsidR="0025039F" w:rsidRPr="005010C4" w:rsidRDefault="0025039F" w:rsidP="007D5618">
            <w:pPr>
              <w:rPr>
                <w:rFonts w:ascii="Cambria" w:hAnsi="Cambria" w:cs="Times New Roman"/>
                <w:b/>
                <w:bCs/>
                <w:color w:val="000000" w:themeColor="text1"/>
                <w:sz w:val="26"/>
                <w:szCs w:val="26"/>
                <w:lang w:val="en-US"/>
              </w:rPr>
            </w:pPr>
          </w:p>
          <w:p w14:paraId="5A80639E" w14:textId="77777777" w:rsidR="004077B3" w:rsidRPr="005010C4" w:rsidRDefault="004077B3" w:rsidP="007D5618">
            <w:pPr>
              <w:rPr>
                <w:rFonts w:ascii="Cambria" w:hAnsi="Cambria" w:cs="Times New Roman"/>
                <w:b/>
                <w:bCs/>
                <w:color w:val="000000" w:themeColor="text1"/>
                <w:sz w:val="26"/>
                <w:szCs w:val="26"/>
                <w:lang w:val="en-US"/>
              </w:rPr>
            </w:pPr>
            <w:r w:rsidRPr="005010C4">
              <w:rPr>
                <w:rFonts w:ascii="Cambria" w:hAnsi="Cambria" w:cs="Times New Roman"/>
                <w:b/>
                <w:bCs/>
                <w:color w:val="000000" w:themeColor="text1"/>
                <w:sz w:val="26"/>
                <w:szCs w:val="26"/>
                <w:lang w:val="en-US"/>
              </w:rPr>
              <w:t xml:space="preserve">Beneficiary administration: </w:t>
            </w:r>
            <w:bookmarkEnd w:id="11"/>
            <w:bookmarkEnd w:id="12"/>
            <w:r w:rsidR="00E94BD2" w:rsidRPr="005010C4">
              <w:rPr>
                <w:rFonts w:ascii="Cambria" w:hAnsi="Cambria" w:cs="Times New Roman"/>
                <w:color w:val="000000" w:themeColor="text1"/>
                <w:sz w:val="26"/>
                <w:szCs w:val="26"/>
                <w:lang w:val="en-US" w:eastAsia="en-GB"/>
              </w:rPr>
              <w:t>Capital Market Authority of Montenegro</w:t>
            </w:r>
          </w:p>
          <w:p w14:paraId="0A7A8F53" w14:textId="77777777" w:rsidR="00E154BC" w:rsidRPr="005010C4" w:rsidRDefault="004077B3" w:rsidP="00E154BC">
            <w:pPr>
              <w:rPr>
                <w:rFonts w:ascii="Cambria" w:hAnsi="Cambria" w:cs="Times New Roman"/>
                <w:color w:val="000000" w:themeColor="text1"/>
                <w:sz w:val="26"/>
                <w:szCs w:val="26"/>
                <w:lang w:val="en-US" w:eastAsia="fr-BE"/>
              </w:rPr>
            </w:pPr>
            <w:bookmarkStart w:id="13" w:name="_Toc476063492"/>
            <w:bookmarkStart w:id="14" w:name="_Toc476067974"/>
            <w:r w:rsidRPr="005010C4">
              <w:rPr>
                <w:rFonts w:ascii="Cambria" w:hAnsi="Cambria" w:cs="Times New Roman"/>
                <w:b/>
                <w:bCs/>
                <w:color w:val="000000" w:themeColor="text1"/>
                <w:sz w:val="26"/>
                <w:szCs w:val="26"/>
                <w:lang w:val="en-US"/>
              </w:rPr>
              <w:t>Twinning Reference:</w:t>
            </w:r>
            <w:r w:rsidR="00034930" w:rsidRPr="005010C4">
              <w:rPr>
                <w:rFonts w:ascii="Cambria" w:hAnsi="Cambria" w:cs="Times New Roman"/>
                <w:b/>
                <w:bCs/>
                <w:color w:val="000000" w:themeColor="text1"/>
                <w:sz w:val="26"/>
                <w:szCs w:val="26"/>
                <w:lang w:val="en-US"/>
              </w:rPr>
              <w:t xml:space="preserve"> </w:t>
            </w:r>
            <w:r w:rsidRPr="005010C4">
              <w:rPr>
                <w:rFonts w:ascii="Cambria" w:hAnsi="Cambria" w:cs="Times New Roman"/>
                <w:color w:val="000000" w:themeColor="text1"/>
                <w:sz w:val="26"/>
                <w:szCs w:val="26"/>
                <w:lang w:val="en-US" w:eastAsia="fr-BE"/>
              </w:rPr>
              <w:t xml:space="preserve"> </w:t>
            </w:r>
            <w:bookmarkStart w:id="15" w:name="_Toc476063493"/>
            <w:bookmarkStart w:id="16" w:name="_Toc476067975"/>
            <w:bookmarkEnd w:id="13"/>
            <w:bookmarkEnd w:id="14"/>
            <w:r w:rsidR="00E154BC" w:rsidRPr="005010C4">
              <w:rPr>
                <w:rFonts w:ascii="Cambria" w:hAnsi="Cambria" w:cs="Times New Roman"/>
                <w:color w:val="000000" w:themeColor="text1"/>
                <w:sz w:val="26"/>
                <w:szCs w:val="26"/>
                <w:lang w:val="en-US" w:eastAsia="fr-BE"/>
              </w:rPr>
              <w:t xml:space="preserve">ME </w:t>
            </w:r>
            <w:r w:rsidR="00034930" w:rsidRPr="005010C4">
              <w:rPr>
                <w:rFonts w:ascii="Cambria" w:hAnsi="Cambria" w:cs="Times New Roman"/>
                <w:color w:val="000000" w:themeColor="text1"/>
                <w:sz w:val="26"/>
                <w:szCs w:val="26"/>
                <w:lang w:val="en-US" w:eastAsia="fr-BE"/>
              </w:rPr>
              <w:t>21</w:t>
            </w:r>
            <w:r w:rsidR="00A347A9" w:rsidRPr="005010C4">
              <w:rPr>
                <w:rFonts w:ascii="Cambria" w:hAnsi="Cambria" w:cs="Times New Roman"/>
                <w:color w:val="000000" w:themeColor="text1"/>
                <w:sz w:val="26"/>
                <w:szCs w:val="26"/>
                <w:lang w:val="en-US" w:eastAsia="fr-BE"/>
              </w:rPr>
              <w:t xml:space="preserve"> </w:t>
            </w:r>
            <w:r w:rsidR="00E154BC" w:rsidRPr="005010C4">
              <w:rPr>
                <w:rFonts w:ascii="Cambria" w:hAnsi="Cambria" w:cs="Times New Roman"/>
                <w:color w:val="000000" w:themeColor="text1"/>
                <w:sz w:val="26"/>
                <w:szCs w:val="26"/>
                <w:lang w:val="en-US" w:eastAsia="fr-BE"/>
              </w:rPr>
              <w:t>IPA FI 01 24 TWL</w:t>
            </w:r>
          </w:p>
          <w:p w14:paraId="1AD91E59" w14:textId="50796D22" w:rsidR="004077B3" w:rsidRPr="005010C4" w:rsidRDefault="004077B3" w:rsidP="00E154BC">
            <w:pPr>
              <w:rPr>
                <w:rFonts w:ascii="Cambria" w:eastAsia="Times New Roman" w:hAnsi="Cambria" w:cs="Times New Roman"/>
                <w:color w:val="000000" w:themeColor="text1"/>
                <w:sz w:val="26"/>
                <w:szCs w:val="26"/>
                <w:lang w:val="en-US" w:eastAsia="fr-BE"/>
              </w:rPr>
            </w:pPr>
            <w:r w:rsidRPr="005010C4">
              <w:rPr>
                <w:rFonts w:ascii="Cambria" w:hAnsi="Cambria" w:cs="Times New Roman"/>
                <w:b/>
                <w:bCs/>
                <w:color w:val="000000" w:themeColor="text1"/>
                <w:sz w:val="26"/>
                <w:szCs w:val="26"/>
                <w:lang w:val="en-US"/>
              </w:rPr>
              <w:t>Publication notice reference:</w:t>
            </w:r>
            <w:r w:rsidRPr="005010C4">
              <w:rPr>
                <w:rFonts w:ascii="Cambria" w:hAnsi="Cambria" w:cs="Times New Roman"/>
                <w:bCs/>
                <w:color w:val="000000" w:themeColor="text1"/>
                <w:sz w:val="26"/>
                <w:szCs w:val="26"/>
                <w:lang w:val="en-US"/>
              </w:rPr>
              <w:t xml:space="preserve"> </w:t>
            </w:r>
            <w:bookmarkEnd w:id="15"/>
            <w:bookmarkEnd w:id="16"/>
            <w:r w:rsidR="0044053D" w:rsidRPr="0044053D">
              <w:rPr>
                <w:rFonts w:ascii="Cambria" w:hAnsi="Cambria" w:cs="Times New Roman"/>
                <w:color w:val="000000" w:themeColor="text1"/>
                <w:sz w:val="26"/>
                <w:szCs w:val="26"/>
                <w:lang w:val="en-US" w:eastAsia="en-GB"/>
              </w:rPr>
              <w:t>EUROPEAID/182351/DD/ACT/ME</w:t>
            </w:r>
          </w:p>
        </w:tc>
      </w:tr>
    </w:tbl>
    <w:p w14:paraId="156FC906" w14:textId="77777777" w:rsidR="004077B3" w:rsidRPr="005010C4" w:rsidRDefault="004077B3" w:rsidP="007D5618">
      <w:pPr>
        <w:rPr>
          <w:rFonts w:ascii="Cambria" w:eastAsia="Times New Roman" w:hAnsi="Cambria" w:cs="Times New Roman"/>
          <w:color w:val="000000" w:themeColor="text1"/>
          <w:sz w:val="26"/>
          <w:szCs w:val="26"/>
          <w:lang w:val="en-US" w:eastAsia="en-GB"/>
        </w:rPr>
      </w:pPr>
    </w:p>
    <w:p w14:paraId="7C7FB9A0" w14:textId="77777777" w:rsidR="004077B3" w:rsidRPr="005010C4" w:rsidRDefault="004077B3" w:rsidP="007D5618">
      <w:pPr>
        <w:rPr>
          <w:rFonts w:ascii="Cambria" w:eastAsia="Times New Roman" w:hAnsi="Cambria" w:cs="Times New Roman"/>
          <w:color w:val="000000" w:themeColor="text1"/>
          <w:sz w:val="26"/>
          <w:szCs w:val="26"/>
          <w:lang w:val="en-US" w:eastAsia="en-GB"/>
        </w:rPr>
      </w:pPr>
    </w:p>
    <w:p w14:paraId="4B013625" w14:textId="77777777" w:rsidR="004077B3" w:rsidRPr="005010C4" w:rsidRDefault="004077B3" w:rsidP="007D5618">
      <w:pPr>
        <w:rPr>
          <w:rFonts w:ascii="Cambria" w:eastAsia="Times New Roman" w:hAnsi="Cambria" w:cs="Times New Roman"/>
          <w:color w:val="000000" w:themeColor="text1"/>
          <w:sz w:val="26"/>
          <w:szCs w:val="26"/>
          <w:lang w:val="en-US" w:eastAsia="en-GB"/>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077B3" w:rsidRPr="005010C4" w14:paraId="35161E7A" w14:textId="77777777" w:rsidTr="00F23486">
        <w:trPr>
          <w:jc w:val="center"/>
        </w:trPr>
        <w:tc>
          <w:tcPr>
            <w:tcW w:w="9214" w:type="dxa"/>
            <w:shd w:val="clear" w:color="auto" w:fill="auto"/>
          </w:tcPr>
          <w:p w14:paraId="08870F93" w14:textId="77777777" w:rsidR="004077B3" w:rsidRPr="005010C4" w:rsidRDefault="004077B3" w:rsidP="007D5618">
            <w:pPr>
              <w:jc w:val="center"/>
              <w:rPr>
                <w:rFonts w:ascii="Cambria" w:hAnsi="Cambria" w:cs="Times New Roman"/>
                <w:b/>
                <w:color w:val="000000" w:themeColor="text1"/>
                <w:sz w:val="26"/>
                <w:szCs w:val="26"/>
                <w:lang w:val="en-US"/>
              </w:rPr>
            </w:pPr>
            <w:r w:rsidRPr="005010C4">
              <w:rPr>
                <w:rFonts w:ascii="Cambria" w:hAnsi="Cambria" w:cs="Times New Roman"/>
                <w:b/>
                <w:color w:val="000000" w:themeColor="text1"/>
                <w:sz w:val="26"/>
                <w:szCs w:val="26"/>
                <w:lang w:val="en-US"/>
              </w:rPr>
              <w:t>EU funded project</w:t>
            </w:r>
          </w:p>
          <w:p w14:paraId="406D1D9E" w14:textId="77777777" w:rsidR="004077B3" w:rsidRPr="005010C4" w:rsidRDefault="004077B3" w:rsidP="007D5618">
            <w:pPr>
              <w:jc w:val="center"/>
              <w:rPr>
                <w:rFonts w:ascii="Cambria" w:hAnsi="Cambria" w:cs="Times New Roman"/>
                <w:color w:val="000000" w:themeColor="text1"/>
                <w:sz w:val="26"/>
                <w:szCs w:val="26"/>
                <w:lang w:val="en-US"/>
              </w:rPr>
            </w:pPr>
            <w:r w:rsidRPr="005010C4">
              <w:rPr>
                <w:rFonts w:ascii="Cambria" w:hAnsi="Cambria" w:cs="Times New Roman"/>
                <w:b/>
                <w:i/>
                <w:color w:val="000000" w:themeColor="text1"/>
                <w:sz w:val="26"/>
                <w:szCs w:val="26"/>
                <w:lang w:val="en-US"/>
              </w:rPr>
              <w:t>TWINNING TOOL</w:t>
            </w:r>
          </w:p>
        </w:tc>
      </w:tr>
    </w:tbl>
    <w:p w14:paraId="2C9BED43" w14:textId="77777777" w:rsidR="00F23486" w:rsidRPr="005010C4" w:rsidRDefault="00F23486" w:rsidP="007D5618">
      <w:pPr>
        <w:rPr>
          <w:rFonts w:ascii="Cambria" w:eastAsia="Times New Roman" w:hAnsi="Cambria" w:cs="Times New Roman"/>
          <w:color w:val="000000" w:themeColor="text1"/>
          <w:sz w:val="26"/>
          <w:szCs w:val="26"/>
          <w:lang w:val="en-US" w:eastAsia="en-GB"/>
        </w:rPr>
      </w:pPr>
    </w:p>
    <w:p w14:paraId="74E9ECFE" w14:textId="77777777" w:rsidR="00F23486" w:rsidRPr="005010C4" w:rsidRDefault="00F23486" w:rsidP="007D5618">
      <w:pPr>
        <w:rPr>
          <w:rFonts w:ascii="Cambria" w:eastAsia="Times New Roman" w:hAnsi="Cambria" w:cs="Times New Roman"/>
          <w:color w:val="000000" w:themeColor="text1"/>
          <w:sz w:val="26"/>
          <w:szCs w:val="26"/>
          <w:lang w:val="en-US" w:eastAsia="en-GB"/>
        </w:rPr>
      </w:pPr>
    </w:p>
    <w:p w14:paraId="4D35BB51" w14:textId="77777777" w:rsidR="00B04F39" w:rsidRPr="005010C4" w:rsidRDefault="00B04F39" w:rsidP="007D5618">
      <w:pPr>
        <w:rPr>
          <w:rFonts w:ascii="Cambria" w:eastAsia="Times New Roman" w:hAnsi="Cambria" w:cs="Times New Roman"/>
          <w:color w:val="000000" w:themeColor="text1"/>
          <w:sz w:val="26"/>
          <w:szCs w:val="26"/>
          <w:lang w:val="en-US" w:eastAsia="en-GB"/>
        </w:rPr>
      </w:pPr>
    </w:p>
    <w:p w14:paraId="215FF3C3" w14:textId="77777777" w:rsidR="00F23486" w:rsidRPr="005010C4" w:rsidRDefault="00F23486" w:rsidP="007D5618">
      <w:pPr>
        <w:rPr>
          <w:rFonts w:ascii="Cambria" w:eastAsia="Times New Roman" w:hAnsi="Cambria" w:cs="Times New Roman"/>
          <w:color w:val="000000" w:themeColor="text1"/>
          <w:sz w:val="26"/>
          <w:szCs w:val="26"/>
          <w:lang w:val="en-US" w:eastAsia="en-GB"/>
        </w:rPr>
      </w:pPr>
    </w:p>
    <w:p w14:paraId="79173170" w14:textId="77777777" w:rsidR="004077B3" w:rsidRPr="005010C4" w:rsidRDefault="004077B3" w:rsidP="00254392">
      <w:pPr>
        <w:tabs>
          <w:tab w:val="left" w:pos="567"/>
        </w:tabs>
        <w:autoSpaceDE w:val="0"/>
        <w:autoSpaceDN w:val="0"/>
        <w:adjustRightInd w:val="0"/>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lastRenderedPageBreak/>
        <w:t>1.</w:t>
      </w:r>
      <w:r w:rsidRPr="005010C4">
        <w:rPr>
          <w:rFonts w:ascii="Cambria" w:eastAsia="Times New Roman" w:hAnsi="Cambria" w:cs="Times New Roman"/>
          <w:b/>
          <w:bCs/>
          <w:color w:val="000000" w:themeColor="text1"/>
          <w:sz w:val="26"/>
          <w:szCs w:val="26"/>
          <w:lang w:val="en-US" w:eastAsia="en-GB"/>
        </w:rPr>
        <w:tab/>
        <w:t>Basic Information</w:t>
      </w:r>
    </w:p>
    <w:p w14:paraId="09D09F56" w14:textId="56AA90AA" w:rsidR="004077B3" w:rsidRPr="005010C4" w:rsidRDefault="004077B3" w:rsidP="00254392">
      <w:pPr>
        <w:tabs>
          <w:tab w:val="left" w:pos="567"/>
        </w:tabs>
        <w:autoSpaceDE w:val="0"/>
        <w:autoSpaceDN w:val="0"/>
        <w:adjustRightInd w:val="0"/>
        <w:ind w:left="540" w:hanging="54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1.1</w:t>
      </w:r>
      <w:r w:rsidRPr="005010C4">
        <w:rPr>
          <w:rFonts w:ascii="Cambria" w:eastAsia="Times New Roman" w:hAnsi="Cambria" w:cs="Times New Roman"/>
          <w:bCs/>
          <w:color w:val="000000" w:themeColor="text1"/>
          <w:sz w:val="26"/>
          <w:szCs w:val="26"/>
          <w:lang w:val="en-US" w:eastAsia="en-GB"/>
        </w:rPr>
        <w:tab/>
        <w:t>Program:</w:t>
      </w:r>
      <w:r w:rsidR="005E08FB" w:rsidRPr="005010C4">
        <w:rPr>
          <w:rFonts w:ascii="Cambria" w:eastAsia="Times New Roman" w:hAnsi="Cambria" w:cs="Times New Roman"/>
          <w:bCs/>
          <w:color w:val="000000" w:themeColor="text1"/>
          <w:sz w:val="26"/>
          <w:szCs w:val="26"/>
          <w:lang w:val="en-US" w:eastAsia="en-GB"/>
        </w:rPr>
        <w:t xml:space="preserve"> Instrument for Pre-Accession Assistance III - Annual Action </w:t>
      </w:r>
      <w:r w:rsidR="00910DD0" w:rsidRPr="005010C4">
        <w:rPr>
          <w:rFonts w:ascii="Cambria" w:eastAsia="Times New Roman" w:hAnsi="Cambria" w:cs="Times New Roman"/>
          <w:bCs/>
          <w:color w:val="000000" w:themeColor="text1"/>
          <w:sz w:val="26"/>
          <w:szCs w:val="26"/>
          <w:lang w:val="en-US" w:eastAsia="en-GB"/>
        </w:rPr>
        <w:t>Program</w:t>
      </w:r>
      <w:r w:rsidR="005E08FB" w:rsidRPr="005010C4">
        <w:rPr>
          <w:rFonts w:ascii="Cambria" w:eastAsia="Times New Roman" w:hAnsi="Cambria" w:cs="Times New Roman"/>
          <w:bCs/>
          <w:color w:val="000000" w:themeColor="text1"/>
          <w:sz w:val="26"/>
          <w:szCs w:val="26"/>
          <w:lang w:val="en-US" w:eastAsia="en-GB"/>
        </w:rPr>
        <w:t xml:space="preserve"> in </w:t>
      </w:r>
      <w:r w:rsidR="008B135B" w:rsidRPr="005010C4">
        <w:rPr>
          <w:rFonts w:ascii="Cambria" w:eastAsia="Times New Roman" w:hAnsi="Cambria" w:cs="Times New Roman"/>
          <w:bCs/>
          <w:color w:val="000000" w:themeColor="text1"/>
          <w:sz w:val="26"/>
          <w:szCs w:val="26"/>
          <w:lang w:val="en-US" w:eastAsia="en-GB"/>
        </w:rPr>
        <w:t>favor</w:t>
      </w:r>
      <w:r w:rsidR="005E08FB" w:rsidRPr="005010C4">
        <w:rPr>
          <w:rFonts w:ascii="Cambria" w:eastAsia="Times New Roman" w:hAnsi="Cambria" w:cs="Times New Roman"/>
          <w:bCs/>
          <w:color w:val="000000" w:themeColor="text1"/>
          <w:sz w:val="26"/>
          <w:szCs w:val="26"/>
          <w:lang w:val="en-US" w:eastAsia="en-GB"/>
        </w:rPr>
        <w:t xml:space="preserve"> of Montenegro for 202</w:t>
      </w:r>
      <w:r w:rsidR="0027551A">
        <w:rPr>
          <w:rFonts w:ascii="Cambria" w:eastAsia="Times New Roman" w:hAnsi="Cambria" w:cs="Times New Roman"/>
          <w:bCs/>
          <w:color w:val="000000" w:themeColor="text1"/>
          <w:sz w:val="26"/>
          <w:szCs w:val="26"/>
          <w:lang w:val="en-US" w:eastAsia="en-GB"/>
        </w:rPr>
        <w:t>2</w:t>
      </w:r>
      <w:r w:rsidR="005E08FB" w:rsidRPr="005010C4">
        <w:rPr>
          <w:rFonts w:ascii="Cambria" w:eastAsia="Times New Roman" w:hAnsi="Cambria" w:cs="Times New Roman"/>
          <w:bCs/>
          <w:color w:val="000000" w:themeColor="text1"/>
          <w:sz w:val="26"/>
          <w:szCs w:val="26"/>
          <w:lang w:val="en-US" w:eastAsia="en-GB"/>
        </w:rPr>
        <w:t xml:space="preserve"> (IPA/202</w:t>
      </w:r>
      <w:r w:rsidR="007B1A28">
        <w:rPr>
          <w:rFonts w:ascii="Cambria" w:eastAsia="Times New Roman" w:hAnsi="Cambria" w:cs="Times New Roman"/>
          <w:bCs/>
          <w:color w:val="000000" w:themeColor="text1"/>
          <w:sz w:val="26"/>
          <w:szCs w:val="26"/>
          <w:lang w:val="en-US" w:eastAsia="en-GB"/>
        </w:rPr>
        <w:t>2</w:t>
      </w:r>
      <w:r w:rsidR="005E08FB" w:rsidRPr="005010C4">
        <w:rPr>
          <w:rFonts w:ascii="Cambria" w:eastAsia="Times New Roman" w:hAnsi="Cambria" w:cs="Times New Roman"/>
          <w:bCs/>
          <w:color w:val="000000" w:themeColor="text1"/>
          <w:sz w:val="26"/>
          <w:szCs w:val="26"/>
          <w:lang w:val="en-US" w:eastAsia="en-GB"/>
        </w:rPr>
        <w:t>/04</w:t>
      </w:r>
      <w:r w:rsidR="0027551A">
        <w:rPr>
          <w:rFonts w:ascii="Cambria" w:eastAsia="Times New Roman" w:hAnsi="Cambria" w:cs="Times New Roman"/>
          <w:bCs/>
          <w:color w:val="000000" w:themeColor="text1"/>
          <w:sz w:val="26"/>
          <w:szCs w:val="26"/>
          <w:lang w:val="en-US" w:eastAsia="en-GB"/>
        </w:rPr>
        <w:t>4</w:t>
      </w:r>
      <w:r w:rsidR="005E08FB" w:rsidRPr="005010C4">
        <w:rPr>
          <w:rFonts w:ascii="Cambria" w:eastAsia="Times New Roman" w:hAnsi="Cambria" w:cs="Times New Roman"/>
          <w:bCs/>
          <w:color w:val="000000" w:themeColor="text1"/>
          <w:sz w:val="26"/>
          <w:szCs w:val="26"/>
          <w:lang w:val="en-US" w:eastAsia="en-GB"/>
        </w:rPr>
        <w:t>-</w:t>
      </w:r>
      <w:r w:rsidR="0027551A">
        <w:rPr>
          <w:rFonts w:ascii="Cambria" w:eastAsia="Times New Roman" w:hAnsi="Cambria" w:cs="Times New Roman"/>
          <w:bCs/>
          <w:color w:val="000000" w:themeColor="text1"/>
          <w:sz w:val="26"/>
          <w:szCs w:val="26"/>
          <w:lang w:val="en-US" w:eastAsia="en-GB"/>
        </w:rPr>
        <w:t>818</w:t>
      </w:r>
      <w:r w:rsidR="005E08FB" w:rsidRPr="005010C4">
        <w:rPr>
          <w:rFonts w:ascii="Cambria" w:eastAsia="Times New Roman" w:hAnsi="Cambria" w:cs="Times New Roman"/>
          <w:bCs/>
          <w:color w:val="000000" w:themeColor="text1"/>
          <w:sz w:val="26"/>
          <w:szCs w:val="26"/>
          <w:lang w:val="en-US" w:eastAsia="en-GB"/>
        </w:rPr>
        <w:t>) – Direct management</w:t>
      </w:r>
    </w:p>
    <w:p w14:paraId="237D4D48" w14:textId="77777777" w:rsidR="004077B3" w:rsidRPr="005010C4" w:rsidRDefault="004077B3" w:rsidP="00254392">
      <w:pPr>
        <w:tabs>
          <w:tab w:val="left" w:pos="567"/>
        </w:tabs>
        <w:autoSpaceDE w:val="0"/>
        <w:autoSpaceDN w:val="0"/>
        <w:adjustRightInd w:val="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1.2</w:t>
      </w:r>
      <w:r w:rsidRPr="005010C4">
        <w:rPr>
          <w:rFonts w:ascii="Cambria" w:eastAsia="Times New Roman" w:hAnsi="Cambria" w:cs="Times New Roman"/>
          <w:color w:val="000000" w:themeColor="text1"/>
          <w:sz w:val="26"/>
          <w:szCs w:val="26"/>
          <w:lang w:val="en-US" w:eastAsia="en-GB"/>
        </w:rPr>
        <w:tab/>
        <w:t xml:space="preserve">Twinning Sector: </w:t>
      </w:r>
      <w:r w:rsidR="00C21618" w:rsidRPr="005010C4">
        <w:rPr>
          <w:rFonts w:ascii="Cambria" w:eastAsia="Times New Roman" w:hAnsi="Cambria" w:cs="Times New Roman"/>
          <w:b/>
          <w:color w:val="000000" w:themeColor="text1"/>
          <w:sz w:val="26"/>
          <w:szCs w:val="26"/>
          <w:lang w:val="en-US" w:eastAsia="en-GB"/>
        </w:rPr>
        <w:t>Competitiveness and Innovation/Competitiveness and Inclusive growth</w:t>
      </w:r>
      <w:r w:rsidR="00C21618" w:rsidRPr="005010C4">
        <w:rPr>
          <w:rFonts w:ascii="Cambria" w:eastAsia="Times New Roman" w:hAnsi="Cambria" w:cs="Times New Roman"/>
          <w:color w:val="000000" w:themeColor="text1"/>
          <w:sz w:val="26"/>
          <w:szCs w:val="26"/>
          <w:lang w:val="en-US" w:eastAsia="en-GB"/>
        </w:rPr>
        <w:t xml:space="preserve"> </w:t>
      </w:r>
    </w:p>
    <w:p w14:paraId="190A8EFD" w14:textId="5605B2D1" w:rsidR="004077B3" w:rsidRPr="005010C4" w:rsidRDefault="004077B3" w:rsidP="00254392">
      <w:pPr>
        <w:tabs>
          <w:tab w:val="left" w:pos="567"/>
        </w:tabs>
        <w:autoSpaceDE w:val="0"/>
        <w:autoSpaceDN w:val="0"/>
        <w:adjustRightInd w:val="0"/>
        <w:ind w:left="540" w:hanging="540"/>
        <w:rPr>
          <w:rFonts w:ascii="Cambria" w:hAnsi="Cambria"/>
          <w:color w:val="000000" w:themeColor="text1"/>
          <w:sz w:val="26"/>
          <w:szCs w:val="26"/>
          <w:lang w:val="en-US"/>
        </w:rPr>
      </w:pPr>
      <w:r w:rsidRPr="005010C4">
        <w:rPr>
          <w:rFonts w:ascii="Cambria" w:eastAsia="Times New Roman" w:hAnsi="Cambria" w:cs="Times New Roman"/>
          <w:color w:val="000000" w:themeColor="text1"/>
          <w:sz w:val="26"/>
          <w:szCs w:val="26"/>
          <w:lang w:val="en-US" w:eastAsia="en-GB"/>
        </w:rPr>
        <w:t>1.3</w:t>
      </w:r>
      <w:r w:rsidRPr="005010C4">
        <w:rPr>
          <w:rFonts w:ascii="Cambria" w:eastAsia="Times New Roman" w:hAnsi="Cambria" w:cs="Times New Roman"/>
          <w:color w:val="000000" w:themeColor="text1"/>
          <w:sz w:val="26"/>
          <w:szCs w:val="26"/>
          <w:lang w:val="en-US" w:eastAsia="en-GB"/>
        </w:rPr>
        <w:tab/>
        <w:t xml:space="preserve">EU funded budget: </w:t>
      </w:r>
      <w:r w:rsidR="007E129F" w:rsidRPr="005010C4">
        <w:rPr>
          <w:rFonts w:ascii="Cambria" w:hAnsi="Cambria" w:cs="Times New Roman"/>
          <w:b/>
          <w:color w:val="000000" w:themeColor="text1"/>
          <w:sz w:val="26"/>
          <w:szCs w:val="26"/>
          <w:lang w:val="en-US"/>
        </w:rPr>
        <w:t>1</w:t>
      </w:r>
      <w:r w:rsidR="00B75DB9">
        <w:rPr>
          <w:rFonts w:ascii="Cambria" w:hAnsi="Cambria" w:cs="Times New Roman"/>
          <w:b/>
          <w:color w:val="000000" w:themeColor="text1"/>
          <w:sz w:val="26"/>
          <w:szCs w:val="26"/>
          <w:lang w:val="en-US"/>
        </w:rPr>
        <w:t>50</w:t>
      </w:r>
      <w:r w:rsidR="007E129F" w:rsidRPr="005010C4">
        <w:rPr>
          <w:rFonts w:ascii="Cambria" w:hAnsi="Cambria" w:cs="Times New Roman"/>
          <w:b/>
          <w:color w:val="000000" w:themeColor="text1"/>
          <w:sz w:val="26"/>
          <w:szCs w:val="26"/>
          <w:lang w:val="en-US"/>
        </w:rPr>
        <w:t>,</w:t>
      </w:r>
      <w:r w:rsidR="00B75DB9">
        <w:rPr>
          <w:rFonts w:ascii="Cambria" w:hAnsi="Cambria" w:cs="Times New Roman"/>
          <w:b/>
          <w:color w:val="000000" w:themeColor="text1"/>
          <w:sz w:val="26"/>
          <w:szCs w:val="26"/>
          <w:lang w:val="en-US"/>
        </w:rPr>
        <w:t>000</w:t>
      </w:r>
      <w:r w:rsidR="007E129F" w:rsidRPr="005010C4">
        <w:rPr>
          <w:rFonts w:ascii="Cambria" w:hAnsi="Cambria" w:cs="Times New Roman"/>
          <w:b/>
          <w:color w:val="000000" w:themeColor="text1"/>
          <w:sz w:val="26"/>
          <w:szCs w:val="26"/>
          <w:lang w:val="en-US"/>
        </w:rPr>
        <w:t>.00</w:t>
      </w:r>
      <w:r w:rsidR="006364B7" w:rsidRPr="005010C4">
        <w:rPr>
          <w:rFonts w:ascii="Cambria" w:hAnsi="Cambria" w:cs="Times New Roman"/>
          <w:b/>
          <w:color w:val="000000" w:themeColor="text1"/>
          <w:sz w:val="26"/>
          <w:szCs w:val="26"/>
          <w:lang w:val="en-US"/>
        </w:rPr>
        <w:t xml:space="preserve"> EUR</w:t>
      </w:r>
    </w:p>
    <w:p w14:paraId="451C2C7E" w14:textId="77777777" w:rsidR="001C50F5" w:rsidRPr="005010C4" w:rsidRDefault="008B366F" w:rsidP="00254392">
      <w:pPr>
        <w:tabs>
          <w:tab w:val="left" w:pos="567"/>
        </w:tabs>
        <w:autoSpaceDE w:val="0"/>
        <w:autoSpaceDN w:val="0"/>
        <w:adjustRightInd w:val="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1.4 Sustainable</w:t>
      </w:r>
      <w:r w:rsidR="004077B3" w:rsidRPr="005010C4">
        <w:rPr>
          <w:rFonts w:ascii="Cambria" w:eastAsia="Times New Roman" w:hAnsi="Cambria" w:cs="Times New Roman"/>
          <w:color w:val="000000" w:themeColor="text1"/>
          <w:sz w:val="26"/>
          <w:szCs w:val="26"/>
          <w:lang w:val="en-US" w:eastAsia="en-GB"/>
        </w:rPr>
        <w:t xml:space="preserve"> Development Goals (SDGs): </w:t>
      </w:r>
      <w:r w:rsidR="005E08FB" w:rsidRPr="005010C4">
        <w:rPr>
          <w:rFonts w:ascii="Cambria" w:eastAsia="Times New Roman" w:hAnsi="Cambria" w:cs="Times New Roman"/>
          <w:color w:val="000000" w:themeColor="text1"/>
          <w:sz w:val="26"/>
          <w:szCs w:val="26"/>
          <w:lang w:val="en-US" w:eastAsia="en-GB"/>
        </w:rPr>
        <w:t xml:space="preserve">This Project will address </w:t>
      </w:r>
      <w:r w:rsidR="00764545" w:rsidRPr="005010C4">
        <w:rPr>
          <w:rFonts w:ascii="Cambria" w:eastAsia="Times New Roman" w:hAnsi="Cambria" w:cs="Times New Roman"/>
          <w:color w:val="000000" w:themeColor="text1"/>
          <w:sz w:val="26"/>
          <w:szCs w:val="26"/>
          <w:lang w:val="en-US" w:eastAsia="en-GB"/>
        </w:rPr>
        <w:t>the</w:t>
      </w:r>
      <w:r w:rsidR="005E08FB" w:rsidRPr="005010C4">
        <w:rPr>
          <w:rFonts w:ascii="Cambria" w:eastAsia="Times New Roman" w:hAnsi="Cambria" w:cs="Times New Roman"/>
          <w:color w:val="000000" w:themeColor="text1"/>
          <w:sz w:val="26"/>
          <w:szCs w:val="26"/>
          <w:lang w:val="en-US" w:eastAsia="en-GB"/>
        </w:rPr>
        <w:t xml:space="preserve"> </w:t>
      </w:r>
      <w:r w:rsidR="00E94BD2" w:rsidRPr="005010C4">
        <w:rPr>
          <w:rFonts w:ascii="Cambria" w:eastAsia="Times New Roman" w:hAnsi="Cambria" w:cs="Times New Roman"/>
          <w:color w:val="000000" w:themeColor="text1"/>
          <w:sz w:val="26"/>
          <w:szCs w:val="26"/>
          <w:lang w:val="en-US" w:eastAsia="en-GB"/>
        </w:rPr>
        <w:t xml:space="preserve">Sustainable Development Goal 8 - </w:t>
      </w:r>
      <w:r w:rsidR="005F226B" w:rsidRPr="005010C4">
        <w:rPr>
          <w:rFonts w:ascii="Cambria" w:eastAsia="Times New Roman" w:hAnsi="Cambria" w:cs="Times New Roman"/>
          <w:color w:val="000000" w:themeColor="text1"/>
          <w:sz w:val="26"/>
          <w:szCs w:val="26"/>
          <w:lang w:val="en-US" w:eastAsia="en-GB"/>
        </w:rPr>
        <w:t xml:space="preserve">Decent </w:t>
      </w:r>
      <w:r w:rsidR="005F226B" w:rsidRPr="005010C4">
        <w:rPr>
          <w:rFonts w:ascii="Cambria" w:eastAsia="Times New Roman" w:hAnsi="Cambria" w:cs="Times New Roman"/>
          <w:color w:val="000000" w:themeColor="text1"/>
          <w:sz w:val="26"/>
          <w:szCs w:val="26"/>
          <w:lang w:eastAsia="en-GB"/>
        </w:rPr>
        <w:t>work</w:t>
      </w:r>
      <w:r w:rsidR="005F226B" w:rsidRPr="005010C4">
        <w:rPr>
          <w:rFonts w:ascii="Cambria" w:eastAsia="Times New Roman" w:hAnsi="Cambria" w:cs="Times New Roman"/>
          <w:color w:val="000000" w:themeColor="text1"/>
          <w:sz w:val="26"/>
          <w:szCs w:val="26"/>
          <w:lang w:val="en-US" w:eastAsia="en-GB"/>
        </w:rPr>
        <w:t xml:space="preserve"> and economic growth</w:t>
      </w:r>
      <w:r w:rsidR="00FA45D0" w:rsidRPr="005010C4">
        <w:rPr>
          <w:rFonts w:ascii="Cambria" w:eastAsia="Times New Roman" w:hAnsi="Cambria" w:cs="Times New Roman"/>
          <w:color w:val="000000" w:themeColor="text1"/>
          <w:sz w:val="26"/>
          <w:szCs w:val="26"/>
          <w:lang w:val="en-US" w:eastAsia="en-GB"/>
        </w:rPr>
        <w:t xml:space="preserve">. </w:t>
      </w:r>
    </w:p>
    <w:p w14:paraId="64E3BA88" w14:textId="77777777" w:rsidR="004077B3" w:rsidRPr="005010C4" w:rsidRDefault="004077B3" w:rsidP="00254392">
      <w:pPr>
        <w:tabs>
          <w:tab w:val="left" w:pos="567"/>
        </w:tabs>
        <w:autoSpaceDE w:val="0"/>
        <w:autoSpaceDN w:val="0"/>
        <w:adjustRightInd w:val="0"/>
        <w:ind w:left="540" w:hanging="540"/>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2.</w:t>
      </w:r>
      <w:r w:rsidRPr="005010C4">
        <w:rPr>
          <w:rFonts w:ascii="Cambria" w:eastAsia="Times New Roman" w:hAnsi="Cambria" w:cs="Times New Roman"/>
          <w:b/>
          <w:bCs/>
          <w:color w:val="000000" w:themeColor="text1"/>
          <w:sz w:val="26"/>
          <w:szCs w:val="26"/>
          <w:lang w:val="en-US" w:eastAsia="en-GB"/>
        </w:rPr>
        <w:tab/>
        <w:t>Objectives</w:t>
      </w:r>
    </w:p>
    <w:p w14:paraId="0F77EEAB" w14:textId="77777777" w:rsidR="004077B3" w:rsidRPr="005010C4" w:rsidRDefault="004077B3" w:rsidP="00254392">
      <w:pPr>
        <w:tabs>
          <w:tab w:val="left" w:pos="567"/>
        </w:tabs>
        <w:autoSpaceDE w:val="0"/>
        <w:autoSpaceDN w:val="0"/>
        <w:adjustRightInd w:val="0"/>
        <w:ind w:left="540" w:hanging="540"/>
        <w:jc w:val="both"/>
        <w:rPr>
          <w:rFonts w:ascii="Cambria" w:hAnsi="Cambria" w:cs="Times New Roman"/>
          <w:b/>
          <w:color w:val="000000" w:themeColor="text1"/>
          <w:sz w:val="26"/>
          <w:szCs w:val="26"/>
          <w:lang w:val="en-US"/>
        </w:rPr>
      </w:pPr>
      <w:r w:rsidRPr="005010C4">
        <w:rPr>
          <w:rFonts w:ascii="Cambria" w:hAnsi="Cambria"/>
          <w:color w:val="000000" w:themeColor="text1"/>
          <w:sz w:val="26"/>
          <w:szCs w:val="26"/>
          <w:lang w:val="en-US"/>
        </w:rPr>
        <w:t>2.1</w:t>
      </w:r>
      <w:r w:rsidRPr="005010C4">
        <w:rPr>
          <w:rFonts w:ascii="Cambria" w:eastAsia="Times New Roman" w:hAnsi="Cambria" w:cs="Times New Roman"/>
          <w:b/>
          <w:bCs/>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Overall Objective(s):</w:t>
      </w:r>
      <w:r w:rsidR="00332FB1" w:rsidRPr="005010C4">
        <w:rPr>
          <w:rFonts w:ascii="Cambria" w:eastAsia="Times New Roman" w:hAnsi="Cambria" w:cs="Times New Roman"/>
          <w:color w:val="000000" w:themeColor="text1"/>
          <w:sz w:val="26"/>
          <w:szCs w:val="26"/>
          <w:lang w:val="en-US" w:eastAsia="en-GB"/>
        </w:rPr>
        <w:t xml:space="preserve"> </w:t>
      </w:r>
      <w:r w:rsidR="007D0C08" w:rsidRPr="005010C4">
        <w:rPr>
          <w:rFonts w:ascii="Cambria" w:eastAsia="Times New Roman" w:hAnsi="Cambria" w:cs="Times New Roman"/>
          <w:color w:val="000000" w:themeColor="text1"/>
          <w:sz w:val="26"/>
          <w:szCs w:val="26"/>
          <w:lang w:val="en-US" w:eastAsia="en-GB"/>
        </w:rPr>
        <w:t>The overall objective is to contribute to the improvement of the competitiveness of the economy and the business environment through</w:t>
      </w:r>
      <w:r w:rsidR="007E129F" w:rsidRPr="005010C4">
        <w:rPr>
          <w:rFonts w:ascii="Cambria" w:eastAsia="Times New Roman" w:hAnsi="Cambria" w:cs="Times New Roman"/>
          <w:color w:val="000000" w:themeColor="text1"/>
          <w:sz w:val="26"/>
          <w:szCs w:val="26"/>
          <w:lang w:val="en-US" w:eastAsia="en-GB"/>
        </w:rPr>
        <w:t xml:space="preserve"> the</w:t>
      </w:r>
      <w:r w:rsidR="007D0C08" w:rsidRPr="005010C4">
        <w:rPr>
          <w:rFonts w:ascii="Cambria" w:eastAsia="Times New Roman" w:hAnsi="Cambria" w:cs="Times New Roman"/>
          <w:color w:val="000000" w:themeColor="text1"/>
          <w:sz w:val="26"/>
          <w:szCs w:val="26"/>
          <w:lang w:val="en-US" w:eastAsia="en-GB"/>
        </w:rPr>
        <w:t xml:space="preserve"> introduction and implementation of the best corporate governance standards.</w:t>
      </w:r>
      <w:r w:rsidR="008E77E6" w:rsidRPr="005010C4">
        <w:rPr>
          <w:rFonts w:ascii="Cambria" w:eastAsia="Times New Roman" w:hAnsi="Cambria" w:cs="Times New Roman"/>
          <w:color w:val="000000" w:themeColor="text1"/>
          <w:sz w:val="26"/>
          <w:szCs w:val="26"/>
          <w:lang w:val="en-US" w:eastAsia="en-GB"/>
        </w:rPr>
        <w:t xml:space="preserve"> </w:t>
      </w:r>
    </w:p>
    <w:p w14:paraId="070BC1E2" w14:textId="786F60C9" w:rsidR="005248A9" w:rsidRPr="005010C4" w:rsidRDefault="004077B3" w:rsidP="00254392">
      <w:pPr>
        <w:tabs>
          <w:tab w:val="left" w:pos="567"/>
        </w:tabs>
        <w:autoSpaceDE w:val="0"/>
        <w:autoSpaceDN w:val="0"/>
        <w:adjustRightInd w:val="0"/>
        <w:ind w:left="540" w:hanging="540"/>
        <w:jc w:val="both"/>
        <w:rPr>
          <w:rFonts w:ascii="Cambria" w:hAnsi="Cambria" w:cs="Times New Roman"/>
          <w:color w:val="000000" w:themeColor="text1"/>
          <w:sz w:val="26"/>
          <w:szCs w:val="26"/>
          <w:lang w:val="en-US"/>
        </w:rPr>
      </w:pPr>
      <w:r w:rsidRPr="005010C4">
        <w:rPr>
          <w:rFonts w:ascii="Cambria" w:eastAsia="Times New Roman" w:hAnsi="Cambria" w:cs="Times New Roman"/>
          <w:color w:val="000000" w:themeColor="text1"/>
          <w:sz w:val="26"/>
          <w:szCs w:val="26"/>
          <w:lang w:val="en-US" w:eastAsia="en-GB"/>
        </w:rPr>
        <w:t>2.2</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Specific objective:</w:t>
      </w:r>
      <w:r w:rsidRPr="005010C4">
        <w:rPr>
          <w:rFonts w:ascii="Cambria" w:eastAsia="Times New Roman" w:hAnsi="Cambria" w:cs="Times New Roman"/>
          <w:color w:val="000000" w:themeColor="text1"/>
          <w:sz w:val="26"/>
          <w:szCs w:val="26"/>
          <w:lang w:val="en-US" w:eastAsia="en-GB"/>
        </w:rPr>
        <w:t xml:space="preserve"> </w:t>
      </w:r>
      <w:r w:rsidR="001B740C" w:rsidRPr="005010C4">
        <w:rPr>
          <w:rFonts w:ascii="Cambria" w:eastAsia="Times New Roman" w:hAnsi="Cambria" w:cs="Times New Roman"/>
          <w:color w:val="000000" w:themeColor="text1"/>
          <w:sz w:val="26"/>
          <w:szCs w:val="26"/>
          <w:lang w:val="en-US" w:eastAsia="en-GB"/>
        </w:rPr>
        <w:t>Strengthening corporate governance by developing the Corporate Governance Code</w:t>
      </w:r>
      <w:r w:rsidR="0042214C" w:rsidRPr="005010C4">
        <w:rPr>
          <w:rFonts w:ascii="Cambria" w:eastAsia="Times New Roman" w:hAnsi="Cambria" w:cs="Times New Roman"/>
          <w:color w:val="000000" w:themeColor="text1"/>
          <w:sz w:val="26"/>
          <w:szCs w:val="26"/>
          <w:lang w:val="en-US" w:eastAsia="en-GB"/>
        </w:rPr>
        <w:t xml:space="preserve"> aligning with EU principles </w:t>
      </w:r>
      <w:r w:rsidR="001B740C" w:rsidRPr="005010C4">
        <w:rPr>
          <w:rFonts w:ascii="Cambria" w:eastAsia="Times New Roman" w:hAnsi="Cambria" w:cs="Times New Roman"/>
          <w:color w:val="000000" w:themeColor="text1"/>
          <w:sz w:val="26"/>
          <w:szCs w:val="26"/>
          <w:lang w:val="en-US" w:eastAsia="en-GB"/>
        </w:rPr>
        <w:t>to be adopted by the Montenegroberza stock exchange</w:t>
      </w:r>
      <w:r w:rsidR="0042214C" w:rsidRPr="005010C4">
        <w:rPr>
          <w:rFonts w:ascii="Cambria" w:eastAsia="Times New Roman" w:hAnsi="Cambria" w:cs="Times New Roman"/>
          <w:color w:val="000000" w:themeColor="text1"/>
          <w:sz w:val="26"/>
          <w:szCs w:val="26"/>
          <w:lang w:val="en-US" w:eastAsia="en-GB"/>
        </w:rPr>
        <w:t xml:space="preserve"> and </w:t>
      </w:r>
      <w:r w:rsidR="001B740C" w:rsidRPr="005010C4">
        <w:rPr>
          <w:rFonts w:ascii="Cambria" w:eastAsia="Times New Roman" w:hAnsi="Cambria" w:cs="Times New Roman"/>
          <w:color w:val="000000" w:themeColor="text1"/>
          <w:sz w:val="26"/>
          <w:szCs w:val="26"/>
          <w:lang w:val="en-US" w:eastAsia="en-GB"/>
        </w:rPr>
        <w:t>enhancing the capacities of the Capital Market Authority of Montenegro staff through training based on the identified needs</w:t>
      </w:r>
      <w:r w:rsidR="004C4249" w:rsidRPr="005010C4">
        <w:rPr>
          <w:rFonts w:ascii="Cambria" w:eastAsia="Times New Roman" w:hAnsi="Cambria" w:cs="Times New Roman"/>
          <w:color w:val="000000" w:themeColor="text1"/>
          <w:sz w:val="26"/>
          <w:szCs w:val="26"/>
          <w:lang w:val="en-US" w:eastAsia="en-GB"/>
        </w:rPr>
        <w:t>.</w:t>
      </w:r>
      <w:r w:rsidR="008015EB" w:rsidRPr="005010C4">
        <w:rPr>
          <w:rFonts w:ascii="Cambria" w:eastAsia="Times New Roman" w:hAnsi="Cambria" w:cs="Times New Roman"/>
          <w:color w:val="000000" w:themeColor="text1"/>
          <w:sz w:val="26"/>
          <w:szCs w:val="26"/>
          <w:lang w:val="en-US" w:eastAsia="en-GB"/>
        </w:rPr>
        <w:t xml:space="preserve"> </w:t>
      </w:r>
    </w:p>
    <w:p w14:paraId="6919B192" w14:textId="77777777" w:rsidR="00FA45D0" w:rsidRPr="005010C4" w:rsidRDefault="004077B3" w:rsidP="00254392">
      <w:pPr>
        <w:tabs>
          <w:tab w:val="left" w:pos="567"/>
        </w:tabs>
        <w:autoSpaceDE w:val="0"/>
        <w:autoSpaceDN w:val="0"/>
        <w:adjustRightInd w:val="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2.3</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The elements targeted in strategic documents i.e. National Development Plan/Cooperation agreement/Association Agreement/Sector reform strategy and related Action Plans</w:t>
      </w:r>
    </w:p>
    <w:p w14:paraId="19BE3044" w14:textId="77777777" w:rsidR="00D37500" w:rsidRPr="005010C4" w:rsidRDefault="00D37500" w:rsidP="00254392">
      <w:pPr>
        <w:tabs>
          <w:tab w:val="left" w:pos="567"/>
        </w:tabs>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 xml:space="preserve">The proposed Twinning </w:t>
      </w:r>
      <w:r w:rsidR="005248A9" w:rsidRPr="005010C4">
        <w:rPr>
          <w:rFonts w:ascii="Cambria" w:hAnsi="Cambria" w:cs="Times New Roman"/>
          <w:color w:val="000000" w:themeColor="text1"/>
          <w:sz w:val="26"/>
          <w:szCs w:val="26"/>
          <w:lang w:val="en-US"/>
        </w:rPr>
        <w:t xml:space="preserve">light </w:t>
      </w:r>
      <w:r w:rsidRPr="005010C4">
        <w:rPr>
          <w:rFonts w:ascii="Cambria" w:hAnsi="Cambria" w:cs="Times New Roman"/>
          <w:color w:val="000000" w:themeColor="text1"/>
          <w:sz w:val="26"/>
          <w:szCs w:val="26"/>
          <w:lang w:val="en-US"/>
        </w:rPr>
        <w:t xml:space="preserve">project aims to address the imperative need for the development of a new Corporate Governance Code in response to recent legislative changes. In light of evolving legal frameworks and heightened expectations from investors, the current </w:t>
      </w:r>
      <w:r w:rsidR="0039742D" w:rsidRPr="005010C4">
        <w:rPr>
          <w:rFonts w:ascii="Cambria" w:hAnsi="Cambria" w:cs="Times New Roman"/>
          <w:color w:val="000000" w:themeColor="text1"/>
          <w:sz w:val="26"/>
          <w:szCs w:val="26"/>
          <w:lang w:val="en-US"/>
        </w:rPr>
        <w:t>Corporate Governance Code, adopted and in force since 2009,</w:t>
      </w:r>
      <w:r w:rsidRPr="005010C4">
        <w:rPr>
          <w:rFonts w:ascii="Cambria" w:hAnsi="Cambria" w:cs="Times New Roman"/>
          <w:color w:val="000000" w:themeColor="text1"/>
          <w:sz w:val="26"/>
          <w:szCs w:val="26"/>
          <w:lang w:val="en-US"/>
        </w:rPr>
        <w:t xml:space="preserve"> requires revision to align with contemporary standards and</w:t>
      </w:r>
      <w:r w:rsidR="00053828" w:rsidRPr="005010C4">
        <w:rPr>
          <w:rFonts w:ascii="Cambria" w:hAnsi="Cambria" w:cs="Times New Roman"/>
          <w:color w:val="000000" w:themeColor="text1"/>
          <w:sz w:val="26"/>
          <w:szCs w:val="26"/>
          <w:lang w:val="en-US"/>
        </w:rPr>
        <w:t xml:space="preserve"> to</w:t>
      </w:r>
      <w:r w:rsidRPr="005010C4">
        <w:rPr>
          <w:rFonts w:ascii="Cambria" w:hAnsi="Cambria" w:cs="Times New Roman"/>
          <w:color w:val="000000" w:themeColor="text1"/>
          <w:sz w:val="26"/>
          <w:szCs w:val="26"/>
          <w:lang w:val="en-US"/>
        </w:rPr>
        <w:t xml:space="preserve"> address the expanding and evolving role of corporate entities.</w:t>
      </w:r>
    </w:p>
    <w:p w14:paraId="304E6EB4" w14:textId="533ECC4C" w:rsidR="005063C2" w:rsidRPr="005010C4" w:rsidRDefault="005063C2" w:rsidP="005063C2">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The recommendations of the European Commission for drafting and updating the text of the Corporate Governance Code are stated in the document dated October 3, 2013</w:t>
      </w:r>
      <w:r w:rsidR="000B48A5" w:rsidRPr="005010C4">
        <w:rPr>
          <w:rFonts w:ascii="Cambria" w:hAnsi="Cambria" w:cs="Times New Roman"/>
          <w:color w:val="000000" w:themeColor="text1"/>
          <w:sz w:val="26"/>
          <w:szCs w:val="26"/>
          <w:lang w:val="en-US"/>
        </w:rPr>
        <w:t xml:space="preserve"> </w:t>
      </w:r>
      <w:r w:rsidR="00B90415">
        <w:rPr>
          <w:rFonts w:ascii="Cambria" w:hAnsi="Cambria" w:cs="Times New Roman"/>
          <w:color w:val="000000" w:themeColor="text1"/>
          <w:sz w:val="26"/>
          <w:szCs w:val="26"/>
          <w:lang w:val="en-US"/>
        </w:rPr>
        <w:t>named</w:t>
      </w:r>
      <w:r w:rsidR="00B90415" w:rsidRPr="005010C4">
        <w:rPr>
          <w:rFonts w:ascii="Cambria" w:hAnsi="Cambria" w:cs="Times New Roman"/>
          <w:color w:val="000000" w:themeColor="text1"/>
          <w:sz w:val="26"/>
          <w:szCs w:val="26"/>
          <w:lang w:val="en-US"/>
        </w:rPr>
        <w:t xml:space="preserve"> </w:t>
      </w:r>
      <w:r w:rsidR="00B90415">
        <w:rPr>
          <w:rFonts w:ascii="Cambria" w:hAnsi="Cambria" w:cs="Times New Roman"/>
          <w:color w:val="000000" w:themeColor="text1"/>
          <w:sz w:val="26"/>
          <w:szCs w:val="26"/>
          <w:lang w:val="en-US"/>
        </w:rPr>
        <w:t>“</w:t>
      </w:r>
      <w:r w:rsidRPr="005010C4">
        <w:rPr>
          <w:rFonts w:ascii="Cambria" w:hAnsi="Cambria" w:cs="Times New Roman"/>
          <w:color w:val="000000" w:themeColor="text1"/>
          <w:sz w:val="26"/>
          <w:szCs w:val="26"/>
          <w:lang w:val="en-US"/>
        </w:rPr>
        <w:t xml:space="preserve">Negotiating position of the Government of Montenegro </w:t>
      </w:r>
      <w:r w:rsidRPr="005010C4">
        <w:rPr>
          <w:rFonts w:ascii="Cambria" w:hAnsi="Cambria" w:cs="Times New Roman"/>
          <w:color w:val="000000" w:themeColor="text1"/>
          <w:sz w:val="26"/>
          <w:szCs w:val="26"/>
          <w:lang w:val="en-US"/>
        </w:rPr>
        <w:lastRenderedPageBreak/>
        <w:t>for the intergovernmental conference on the accession of Montenegro to the European Union for Chapter 6 - Company Law</w:t>
      </w:r>
      <w:r w:rsidR="00B90415">
        <w:rPr>
          <w:rFonts w:ascii="Cambria" w:hAnsi="Cambria" w:cs="Times New Roman"/>
          <w:color w:val="000000" w:themeColor="text1"/>
          <w:sz w:val="26"/>
          <w:szCs w:val="26"/>
          <w:lang w:val="en-US"/>
        </w:rPr>
        <w:t>”</w:t>
      </w:r>
      <w:r w:rsidRPr="005010C4">
        <w:rPr>
          <w:rFonts w:ascii="Cambria" w:hAnsi="Cambria" w:cs="Times New Roman"/>
          <w:color w:val="000000" w:themeColor="text1"/>
          <w:sz w:val="26"/>
          <w:szCs w:val="26"/>
          <w:lang w:val="en-US"/>
        </w:rPr>
        <w:t>.</w:t>
      </w:r>
    </w:p>
    <w:p w14:paraId="4BF9CC9A" w14:textId="2B30545B" w:rsidR="00862ED8" w:rsidRPr="005010C4" w:rsidRDefault="005063C2" w:rsidP="005063C2">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This document also contains the Recommendation of the European Commission (32009H0385), dated April 30, 2009, which supplements Recommendations 2004/913/EC and 2005/162/EC regarding the remuneration regime for directors of companies listed on the stock exchange.</w:t>
      </w:r>
      <w:r w:rsidR="003B4BC5" w:rsidRPr="005010C4">
        <w:rPr>
          <w:rFonts w:ascii="Cambria" w:hAnsi="Cambria" w:cs="Times New Roman"/>
          <w:color w:val="000000" w:themeColor="text1"/>
          <w:sz w:val="26"/>
          <w:szCs w:val="26"/>
          <w:lang w:val="en-US"/>
        </w:rPr>
        <w:t xml:space="preserve"> </w:t>
      </w:r>
      <w:r w:rsidR="00AF3E94" w:rsidRPr="005010C4">
        <w:rPr>
          <w:rFonts w:ascii="Cambria" w:hAnsi="Cambria" w:cs="Times New Roman"/>
          <w:color w:val="000000" w:themeColor="text1"/>
          <w:sz w:val="26"/>
          <w:szCs w:val="26"/>
          <w:lang w:val="en-US"/>
        </w:rPr>
        <w:t>Remuneration policy or members of the board of directors, i.e. members of the supervisory and management boards must be adopted and decided by the shareholders at each regular annual meeting in accordance by provision</w:t>
      </w:r>
      <w:r w:rsidR="003B4BC5" w:rsidRPr="005010C4">
        <w:rPr>
          <w:rFonts w:ascii="Cambria" w:hAnsi="Cambria" w:cs="Times New Roman"/>
          <w:color w:val="000000" w:themeColor="text1"/>
          <w:sz w:val="26"/>
          <w:szCs w:val="26"/>
          <w:lang w:val="en-US"/>
        </w:rPr>
        <w:t xml:space="preserve"> in </w:t>
      </w:r>
      <w:r w:rsidR="00B90415">
        <w:rPr>
          <w:rFonts w:ascii="Cambria" w:hAnsi="Cambria" w:cs="Times New Roman"/>
          <w:color w:val="000000" w:themeColor="text1"/>
          <w:sz w:val="26"/>
          <w:szCs w:val="26"/>
          <w:lang w:val="en-US"/>
        </w:rPr>
        <w:t>the Article</w:t>
      </w:r>
      <w:r w:rsidR="003B4BC5" w:rsidRPr="005010C4">
        <w:rPr>
          <w:rFonts w:ascii="Cambria" w:hAnsi="Cambria" w:cs="Times New Roman"/>
          <w:color w:val="000000" w:themeColor="text1"/>
          <w:sz w:val="26"/>
          <w:szCs w:val="26"/>
          <w:lang w:val="en-US"/>
        </w:rPr>
        <w:t xml:space="preserve"> 133 of the Company</w:t>
      </w:r>
      <w:r w:rsidR="00AF3E94" w:rsidRPr="005010C4">
        <w:rPr>
          <w:rFonts w:ascii="Cambria" w:hAnsi="Cambria" w:cs="Times New Roman"/>
          <w:color w:val="000000" w:themeColor="text1"/>
          <w:sz w:val="26"/>
          <w:szCs w:val="26"/>
          <w:lang w:val="en-US"/>
        </w:rPr>
        <w:t xml:space="preserve"> Law</w:t>
      </w:r>
      <w:r w:rsidR="00AF3E94" w:rsidRPr="005010C4">
        <w:rPr>
          <w:rStyle w:val="FootnoteReference"/>
          <w:rFonts w:ascii="Cambria" w:hAnsi="Cambria"/>
          <w:color w:val="000000" w:themeColor="text1"/>
          <w:sz w:val="26"/>
          <w:szCs w:val="26"/>
          <w:lang w:val="en-US"/>
        </w:rPr>
        <w:footnoteReference w:id="2"/>
      </w:r>
      <w:r w:rsidR="003B4BC5" w:rsidRPr="005010C4">
        <w:rPr>
          <w:rFonts w:ascii="Cambria" w:hAnsi="Cambria" w:cs="Times New Roman"/>
          <w:color w:val="000000" w:themeColor="text1"/>
          <w:sz w:val="26"/>
          <w:szCs w:val="26"/>
          <w:lang w:val="en-US"/>
        </w:rPr>
        <w:t>.</w:t>
      </w:r>
      <w:r w:rsidRPr="005010C4">
        <w:rPr>
          <w:rFonts w:ascii="Cambria" w:hAnsi="Cambria" w:cs="Times New Roman"/>
          <w:color w:val="000000" w:themeColor="text1"/>
          <w:sz w:val="26"/>
          <w:szCs w:val="26"/>
          <w:lang w:val="en-US"/>
        </w:rPr>
        <w:t xml:space="preserve"> </w:t>
      </w:r>
      <w:r w:rsidR="000B48A5" w:rsidRPr="005010C4">
        <w:rPr>
          <w:rFonts w:ascii="Cambria" w:hAnsi="Cambria" w:cs="Times New Roman"/>
          <w:color w:val="000000" w:themeColor="text1"/>
          <w:sz w:val="26"/>
          <w:szCs w:val="26"/>
          <w:lang w:val="en-US"/>
        </w:rPr>
        <w:t>The document stated that the recommendation was largely taken into account, i.e.</w:t>
      </w:r>
      <w:r w:rsidRPr="005010C4">
        <w:rPr>
          <w:rFonts w:ascii="Cambria" w:hAnsi="Cambria" w:cs="Times New Roman"/>
          <w:color w:val="000000" w:themeColor="text1"/>
          <w:sz w:val="26"/>
          <w:szCs w:val="26"/>
          <w:lang w:val="en-US"/>
        </w:rPr>
        <w:t xml:space="preserve"> implemented as part of the Corporate Governance</w:t>
      </w:r>
      <w:r w:rsidR="000B48A5" w:rsidRPr="005010C4">
        <w:rPr>
          <w:rFonts w:ascii="Cambria" w:hAnsi="Cambria" w:cs="Times New Roman"/>
          <w:color w:val="000000" w:themeColor="text1"/>
          <w:sz w:val="26"/>
          <w:szCs w:val="26"/>
          <w:lang w:val="en-US"/>
        </w:rPr>
        <w:t xml:space="preserve"> Code</w:t>
      </w:r>
      <w:r w:rsidRPr="005010C4">
        <w:rPr>
          <w:rFonts w:ascii="Cambria" w:hAnsi="Cambria" w:cs="Times New Roman"/>
          <w:color w:val="000000" w:themeColor="text1"/>
          <w:sz w:val="26"/>
          <w:szCs w:val="26"/>
          <w:lang w:val="en-US"/>
        </w:rPr>
        <w:t xml:space="preserve"> of the Montenegro</w:t>
      </w:r>
      <w:r w:rsidR="000B48A5" w:rsidRPr="005010C4">
        <w:rPr>
          <w:rFonts w:ascii="Cambria" w:hAnsi="Cambria" w:cs="Times New Roman"/>
          <w:color w:val="000000" w:themeColor="text1"/>
          <w:sz w:val="26"/>
          <w:szCs w:val="26"/>
          <w:lang w:val="en-US"/>
        </w:rPr>
        <w:t>berza</w:t>
      </w:r>
      <w:r w:rsidRPr="005010C4">
        <w:rPr>
          <w:rFonts w:ascii="Cambria" w:hAnsi="Cambria" w:cs="Times New Roman"/>
          <w:color w:val="000000" w:themeColor="text1"/>
          <w:sz w:val="26"/>
          <w:szCs w:val="26"/>
          <w:lang w:val="en-US"/>
        </w:rPr>
        <w:t xml:space="preserve"> Stock Exchange</w:t>
      </w:r>
      <w:r w:rsidR="000B48A5" w:rsidRPr="005010C4">
        <w:rPr>
          <w:rStyle w:val="FootnoteReference"/>
          <w:rFonts w:ascii="Cambria" w:hAnsi="Cambria"/>
          <w:color w:val="000000" w:themeColor="text1"/>
          <w:sz w:val="26"/>
          <w:szCs w:val="26"/>
          <w:lang w:val="en-US"/>
        </w:rPr>
        <w:footnoteReference w:id="3"/>
      </w:r>
      <w:r w:rsidRPr="005010C4">
        <w:rPr>
          <w:rFonts w:ascii="Cambria" w:hAnsi="Cambria" w:cs="Times New Roman"/>
          <w:color w:val="000000" w:themeColor="text1"/>
          <w:sz w:val="26"/>
          <w:szCs w:val="26"/>
          <w:lang w:val="en-US"/>
        </w:rPr>
        <w:t xml:space="preserve">, with the fact that </w:t>
      </w:r>
      <w:r w:rsidR="00954944" w:rsidRPr="005010C4">
        <w:rPr>
          <w:rFonts w:ascii="Cambria" w:hAnsi="Cambria" w:cs="Times New Roman"/>
          <w:color w:val="000000" w:themeColor="text1"/>
          <w:sz w:val="26"/>
          <w:szCs w:val="26"/>
          <w:lang w:val="en-US"/>
        </w:rPr>
        <w:t>there is still room for improvement</w:t>
      </w:r>
      <w:r w:rsidRPr="005010C4">
        <w:rPr>
          <w:rFonts w:ascii="Cambria" w:hAnsi="Cambria" w:cs="Times New Roman"/>
          <w:color w:val="000000" w:themeColor="text1"/>
          <w:sz w:val="26"/>
          <w:szCs w:val="26"/>
          <w:lang w:val="en-US"/>
        </w:rPr>
        <w:t>.</w:t>
      </w:r>
      <w:r w:rsidR="000B48A5" w:rsidRPr="005010C4">
        <w:rPr>
          <w:rFonts w:ascii="Cambria" w:hAnsi="Cambria" w:cs="Times New Roman"/>
          <w:color w:val="000000" w:themeColor="text1"/>
          <w:sz w:val="26"/>
          <w:szCs w:val="26"/>
          <w:lang w:val="en-US"/>
        </w:rPr>
        <w:t xml:space="preserve"> The document further states that in the period </w:t>
      </w:r>
      <w:r w:rsidRPr="005010C4">
        <w:rPr>
          <w:rFonts w:ascii="Cambria" w:hAnsi="Cambria" w:cs="Times New Roman"/>
          <w:color w:val="000000" w:themeColor="text1"/>
          <w:sz w:val="26"/>
          <w:szCs w:val="26"/>
          <w:lang w:val="en-US"/>
        </w:rPr>
        <w:t xml:space="preserve">until </w:t>
      </w:r>
      <w:r w:rsidR="000B48A5" w:rsidRPr="005010C4">
        <w:rPr>
          <w:rFonts w:ascii="Cambria" w:hAnsi="Cambria" w:cs="Times New Roman"/>
          <w:color w:val="000000" w:themeColor="text1"/>
          <w:sz w:val="26"/>
          <w:szCs w:val="26"/>
          <w:lang w:val="en-US"/>
        </w:rPr>
        <w:t>accession to the EU</w:t>
      </w:r>
      <w:r w:rsidRPr="005010C4">
        <w:rPr>
          <w:rFonts w:ascii="Cambria" w:hAnsi="Cambria" w:cs="Times New Roman"/>
          <w:color w:val="000000" w:themeColor="text1"/>
          <w:sz w:val="26"/>
          <w:szCs w:val="26"/>
          <w:lang w:val="en-US"/>
        </w:rPr>
        <w:t>, Montenegro plans to significantly increase the degree of compliance of its legal system with the aforementioned recommendation.</w:t>
      </w:r>
      <w:r w:rsidR="007F0E4A" w:rsidRPr="005010C4">
        <w:rPr>
          <w:rFonts w:ascii="Cambria" w:hAnsi="Cambria" w:cs="Times New Roman"/>
          <w:color w:val="000000" w:themeColor="text1"/>
          <w:sz w:val="26"/>
          <w:szCs w:val="26"/>
          <w:lang w:val="en-US"/>
        </w:rPr>
        <w:t xml:space="preserve"> </w:t>
      </w:r>
    </w:p>
    <w:p w14:paraId="492B0849" w14:textId="77777777" w:rsidR="006552A3" w:rsidRPr="005010C4" w:rsidRDefault="006552A3"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 xml:space="preserve">The Government of Montenegro, the Cabinet of the Prime Minister and the Office for European Integration, in the </w:t>
      </w:r>
      <w:r w:rsidR="000313C1" w:rsidRPr="005010C4">
        <w:rPr>
          <w:rFonts w:ascii="Cambria" w:hAnsi="Cambria" w:cs="Times New Roman"/>
          <w:color w:val="000000" w:themeColor="text1"/>
          <w:sz w:val="26"/>
          <w:szCs w:val="26"/>
          <w:lang w:val="en-US"/>
        </w:rPr>
        <w:t>proposed road map for fulfilling the final criteria for temporary closure negotiation in Chapter</w:t>
      </w:r>
      <w:r w:rsidRPr="005010C4">
        <w:rPr>
          <w:rFonts w:ascii="Cambria" w:hAnsi="Cambria" w:cs="Times New Roman"/>
          <w:color w:val="000000" w:themeColor="text1"/>
          <w:sz w:val="26"/>
          <w:szCs w:val="26"/>
          <w:lang w:val="en-US"/>
        </w:rPr>
        <w:t xml:space="preserve"> 6 – </w:t>
      </w:r>
      <w:r w:rsidR="000313C1" w:rsidRPr="005010C4">
        <w:rPr>
          <w:rFonts w:ascii="Cambria" w:hAnsi="Cambria" w:cs="Times New Roman"/>
          <w:color w:val="000000" w:themeColor="text1"/>
          <w:sz w:val="26"/>
          <w:szCs w:val="26"/>
          <w:lang w:val="en-US"/>
        </w:rPr>
        <w:t>Company Law</w:t>
      </w:r>
      <w:r w:rsidR="00DA01CA" w:rsidRPr="005010C4">
        <w:rPr>
          <w:rStyle w:val="FootnoteReference"/>
          <w:rFonts w:ascii="Cambria" w:hAnsi="Cambria"/>
          <w:color w:val="000000" w:themeColor="text1"/>
          <w:sz w:val="26"/>
          <w:szCs w:val="26"/>
          <w:lang w:val="en-US"/>
        </w:rPr>
        <w:footnoteReference w:id="4"/>
      </w:r>
      <w:r w:rsidRPr="005010C4">
        <w:rPr>
          <w:rFonts w:ascii="Cambria" w:hAnsi="Cambria" w:cs="Times New Roman"/>
          <w:color w:val="000000" w:themeColor="text1"/>
          <w:sz w:val="26"/>
          <w:szCs w:val="26"/>
          <w:lang w:val="en-US"/>
        </w:rPr>
        <w:t xml:space="preserve"> in the table </w:t>
      </w:r>
      <w:r w:rsidR="000B48A5" w:rsidRPr="005010C4">
        <w:rPr>
          <w:rFonts w:ascii="Cambria" w:hAnsi="Cambria" w:cs="Times New Roman"/>
          <w:color w:val="000000" w:themeColor="text1"/>
          <w:sz w:val="26"/>
          <w:szCs w:val="26"/>
          <w:lang w:val="en-US"/>
        </w:rPr>
        <w:t xml:space="preserve">that </w:t>
      </w:r>
      <w:r w:rsidRPr="005010C4">
        <w:rPr>
          <w:rFonts w:ascii="Cambria" w:hAnsi="Cambria" w:cs="Times New Roman"/>
          <w:color w:val="000000" w:themeColor="text1"/>
          <w:sz w:val="26"/>
          <w:szCs w:val="26"/>
          <w:lang w:val="en-US"/>
        </w:rPr>
        <w:t xml:space="preserve">defines, among other things, the remaining key steps for the year 2022-2023 states the </w:t>
      </w:r>
      <w:r w:rsidR="000B48A5" w:rsidRPr="005010C4">
        <w:rPr>
          <w:rFonts w:ascii="Cambria" w:hAnsi="Cambria" w:cs="Times New Roman"/>
          <w:color w:val="000000" w:themeColor="text1"/>
          <w:sz w:val="26"/>
          <w:szCs w:val="26"/>
          <w:lang w:val="en-US"/>
        </w:rPr>
        <w:t>r</w:t>
      </w:r>
      <w:r w:rsidRPr="005010C4">
        <w:rPr>
          <w:rFonts w:ascii="Cambria" w:hAnsi="Cambria" w:cs="Times New Roman"/>
          <w:color w:val="000000" w:themeColor="text1"/>
          <w:sz w:val="26"/>
          <w:szCs w:val="26"/>
          <w:lang w:val="en-US"/>
        </w:rPr>
        <w:t>evision of the Corporate Governance Code.</w:t>
      </w:r>
    </w:p>
    <w:p w14:paraId="12E9B848" w14:textId="77777777" w:rsidR="00954944" w:rsidRPr="005010C4" w:rsidRDefault="00954944"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The European Commission in the Report for Montenegro 2023 specifies that in the coming period during next year, Montenegro is invited to focus on the following areas, inter alia, alignment with the EU acquis governing standardization and finalize the revision of the Corporate Governance Code</w:t>
      </w:r>
      <w:r w:rsidR="00254392" w:rsidRPr="005010C4">
        <w:rPr>
          <w:rFonts w:ascii="Cambria" w:hAnsi="Cambria" w:cs="Times New Roman"/>
          <w:color w:val="000000" w:themeColor="text1"/>
          <w:sz w:val="26"/>
          <w:szCs w:val="26"/>
          <w:lang w:val="en-US"/>
        </w:rPr>
        <w:t xml:space="preserve"> </w:t>
      </w:r>
      <w:r w:rsidRPr="005010C4">
        <w:rPr>
          <w:rFonts w:ascii="Cambria" w:hAnsi="Cambria" w:cs="Times New Roman"/>
          <w:color w:val="000000" w:themeColor="text1"/>
          <w:sz w:val="26"/>
          <w:szCs w:val="26"/>
          <w:lang w:val="en-US"/>
        </w:rPr>
        <w:t>as it was concluded that there is no progress in the revision of the Corporate Governance Code. The Capital Market Authority of Montenegro has also included in its work program for 2024 as a task the drafting a revised Corporate Governance Code in accordance with EU best practice.</w:t>
      </w:r>
    </w:p>
    <w:p w14:paraId="2B4F5AE1" w14:textId="77777777"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Rationale for Revision:</w:t>
      </w:r>
    </w:p>
    <w:p w14:paraId="1E5E3079" w14:textId="77777777" w:rsidR="0084702F" w:rsidRPr="005010C4" w:rsidRDefault="00D37500" w:rsidP="00646999">
      <w:pPr>
        <w:autoSpaceDE w:val="0"/>
        <w:autoSpaceDN w:val="0"/>
        <w:adjustRightInd w:val="0"/>
        <w:ind w:left="540"/>
        <w:jc w:val="both"/>
        <w:rPr>
          <w:rFonts w:ascii="Cambria" w:hAnsi="Cambria"/>
          <w:sz w:val="26"/>
          <w:szCs w:val="26"/>
          <w:lang w:val="en-US"/>
        </w:rPr>
      </w:pPr>
      <w:r w:rsidRPr="005010C4">
        <w:rPr>
          <w:rFonts w:ascii="Cambria" w:hAnsi="Cambria" w:cs="Times New Roman"/>
          <w:bCs/>
          <w:i/>
          <w:color w:val="000000" w:themeColor="text1"/>
          <w:sz w:val="26"/>
          <w:szCs w:val="26"/>
          <w:lang w:val="en-US"/>
        </w:rPr>
        <w:lastRenderedPageBreak/>
        <w:t>Legal Framework Evolution</w:t>
      </w:r>
      <w:r w:rsidRPr="005010C4">
        <w:rPr>
          <w:rFonts w:ascii="Cambria" w:hAnsi="Cambria" w:cs="Times New Roman"/>
          <w:bCs/>
          <w:color w:val="000000" w:themeColor="text1"/>
          <w:sz w:val="26"/>
          <w:szCs w:val="26"/>
          <w:lang w:val="en-US"/>
        </w:rPr>
        <w:t>:</w:t>
      </w:r>
      <w:r w:rsidRPr="005010C4">
        <w:rPr>
          <w:rFonts w:ascii="Cambria" w:hAnsi="Cambria" w:cs="Times New Roman"/>
          <w:color w:val="000000" w:themeColor="text1"/>
          <w:sz w:val="26"/>
          <w:szCs w:val="26"/>
          <w:lang w:val="en-US"/>
        </w:rPr>
        <w:t xml:space="preserve"> The regulatory landscape governing corporate governance has undergone significant changes since the inception of the existing code. The project recognizes the necessity to adapt the Corporate Governance Code to meet the latest legal requirements and ensure compliance with the updated legislative framework</w:t>
      </w:r>
      <w:r w:rsidR="00575688" w:rsidRPr="005010C4">
        <w:rPr>
          <w:rFonts w:ascii="Cambria" w:hAnsi="Cambria" w:cs="Times New Roman"/>
          <w:color w:val="000000" w:themeColor="text1"/>
          <w:sz w:val="26"/>
          <w:szCs w:val="26"/>
          <w:lang w:val="en-US"/>
        </w:rPr>
        <w:t xml:space="preserve"> (please see below section 3.4)</w:t>
      </w:r>
      <w:r w:rsidRPr="005010C4">
        <w:rPr>
          <w:rFonts w:ascii="Cambria" w:hAnsi="Cambria" w:cs="Times New Roman"/>
          <w:color w:val="000000" w:themeColor="text1"/>
          <w:sz w:val="26"/>
          <w:szCs w:val="26"/>
          <w:lang w:val="en-US"/>
        </w:rPr>
        <w:t>.</w:t>
      </w:r>
      <w:r w:rsidR="00646999" w:rsidRPr="005010C4">
        <w:rPr>
          <w:rFonts w:ascii="Cambria" w:hAnsi="Cambria"/>
          <w:sz w:val="26"/>
          <w:szCs w:val="26"/>
          <w:lang w:val="en-US"/>
        </w:rPr>
        <w:t xml:space="preserve"> </w:t>
      </w:r>
      <w:r w:rsidR="0084702F" w:rsidRPr="005010C4">
        <w:rPr>
          <w:rFonts w:ascii="Cambria" w:hAnsi="Cambria"/>
          <w:sz w:val="26"/>
          <w:szCs w:val="26"/>
          <w:lang w:val="en-US"/>
        </w:rPr>
        <w:t>In the current amendments to the Company Law</w:t>
      </w:r>
      <w:r w:rsidR="00204A10" w:rsidRPr="005010C4">
        <w:rPr>
          <w:rStyle w:val="FootnoteReference"/>
          <w:rFonts w:ascii="Cambria" w:hAnsi="Cambria"/>
          <w:sz w:val="26"/>
          <w:szCs w:val="26"/>
          <w:lang w:val="en-US"/>
        </w:rPr>
        <w:footnoteReference w:id="5"/>
      </w:r>
      <w:r w:rsidR="0084702F" w:rsidRPr="005010C4">
        <w:rPr>
          <w:rFonts w:ascii="Cambria" w:hAnsi="Cambria"/>
          <w:sz w:val="26"/>
          <w:szCs w:val="26"/>
          <w:lang w:val="en-US"/>
        </w:rPr>
        <w:t xml:space="preserve"> published by the Ministry of Economic Development on May 9, 2023, the text of the draft Company Law stipulates Chapter VIb under the name of the Corporate Governance Code, and Article 233 stipulates that the board of directors, i.e. the board of directors of a public joint-stock company must, and in the case of other joint-stock companies, may adopt a written Corporate Governance Code, or accept that some other Corporate Governance Code is applied. The Corporate Governance Code contains principles and rules that regulate the management of a joint-stock company, and in particular regulates relations between members of the administrative body, other managers, shareholders and other interested parties. Article 234 of the draft Company Law stipulates that the statement on the application of the Corporate Governance Code is an integral part of the management of the annual report management.</w:t>
      </w:r>
    </w:p>
    <w:p w14:paraId="1E76576B" w14:textId="77777777"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bCs/>
          <w:i/>
          <w:color w:val="000000" w:themeColor="text1"/>
          <w:sz w:val="26"/>
          <w:szCs w:val="26"/>
          <w:lang w:val="en-US"/>
        </w:rPr>
        <w:t>Changing Investor Expectations</w:t>
      </w:r>
      <w:r w:rsidRPr="005010C4">
        <w:rPr>
          <w:rFonts w:ascii="Cambria" w:hAnsi="Cambria" w:cs="Times New Roman"/>
          <w:bCs/>
          <w:color w:val="000000" w:themeColor="text1"/>
          <w:sz w:val="26"/>
          <w:szCs w:val="26"/>
          <w:lang w:val="en-US"/>
        </w:rPr>
        <w:t>:</w:t>
      </w:r>
      <w:r w:rsidRPr="005010C4">
        <w:rPr>
          <w:rFonts w:ascii="Cambria" w:hAnsi="Cambria" w:cs="Times New Roman"/>
          <w:color w:val="000000" w:themeColor="text1"/>
          <w:sz w:val="26"/>
          <w:szCs w:val="26"/>
          <w:lang w:val="en-US"/>
        </w:rPr>
        <w:t xml:space="preserve"> Investor expectations regarding corporate </w:t>
      </w:r>
      <w:r w:rsidR="00254392" w:rsidRPr="005010C4">
        <w:rPr>
          <w:rFonts w:ascii="Cambria" w:hAnsi="Cambria" w:cs="Times New Roman"/>
          <w:color w:val="000000" w:themeColor="text1"/>
          <w:sz w:val="26"/>
          <w:szCs w:val="26"/>
          <w:lang w:val="en-US"/>
        </w:rPr>
        <w:t>behavior</w:t>
      </w:r>
      <w:r w:rsidRPr="005010C4">
        <w:rPr>
          <w:rFonts w:ascii="Cambria" w:hAnsi="Cambria" w:cs="Times New Roman"/>
          <w:color w:val="000000" w:themeColor="text1"/>
          <w:sz w:val="26"/>
          <w:szCs w:val="26"/>
          <w:lang w:val="en-US"/>
        </w:rPr>
        <w:t>, transparency, and accountability have evolved over time. With an increased focus on sustainability, social responsibility, and ethical considerations, the revised code will serve as a tool to align corporations with these contemporary investor expectations.</w:t>
      </w:r>
    </w:p>
    <w:p w14:paraId="3D0465F5" w14:textId="77777777"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Key Objectives of the Project:</w:t>
      </w:r>
    </w:p>
    <w:p w14:paraId="6CC849C8" w14:textId="77777777"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bCs/>
          <w:i/>
          <w:color w:val="000000" w:themeColor="text1"/>
          <w:sz w:val="26"/>
          <w:szCs w:val="26"/>
          <w:lang w:val="en-US"/>
        </w:rPr>
        <w:t>Code Adaptation to Legislative Changes</w:t>
      </w:r>
      <w:r w:rsidRPr="005010C4">
        <w:rPr>
          <w:rFonts w:ascii="Cambria" w:hAnsi="Cambria" w:cs="Times New Roman"/>
          <w:bCs/>
          <w:color w:val="000000" w:themeColor="text1"/>
          <w:sz w:val="26"/>
          <w:szCs w:val="26"/>
          <w:lang w:val="en-US"/>
        </w:rPr>
        <w:t>:</w:t>
      </w:r>
      <w:r w:rsidRPr="005010C4">
        <w:rPr>
          <w:rFonts w:ascii="Cambria" w:hAnsi="Cambria" w:cs="Times New Roman"/>
          <w:color w:val="000000" w:themeColor="text1"/>
          <w:sz w:val="26"/>
          <w:szCs w:val="26"/>
          <w:lang w:val="en-US"/>
        </w:rPr>
        <w:t xml:space="preserve"> The project aims to meticulously review and amend the Corporate Governance Code to ensure it remains in full compliance with the latest legal provisions. This will enhance legal certainty for corporations and provide a solid foundation for corporate governance practices.</w:t>
      </w:r>
    </w:p>
    <w:p w14:paraId="5AC37F6E" w14:textId="63E0F627"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bCs/>
          <w:i/>
          <w:color w:val="000000" w:themeColor="text1"/>
          <w:sz w:val="26"/>
          <w:szCs w:val="26"/>
          <w:lang w:val="en-US"/>
        </w:rPr>
        <w:t>Alignment with International Best Practices</w:t>
      </w:r>
      <w:r w:rsidRPr="005010C4">
        <w:rPr>
          <w:rFonts w:ascii="Cambria" w:hAnsi="Cambria" w:cs="Times New Roman"/>
          <w:bCs/>
          <w:color w:val="000000" w:themeColor="text1"/>
          <w:sz w:val="26"/>
          <w:szCs w:val="26"/>
          <w:lang w:val="en-US"/>
        </w:rPr>
        <w:t>:</w:t>
      </w:r>
      <w:r w:rsidRPr="005010C4">
        <w:rPr>
          <w:rFonts w:ascii="Cambria" w:hAnsi="Cambria" w:cs="Times New Roman"/>
          <w:color w:val="000000" w:themeColor="text1"/>
          <w:sz w:val="26"/>
          <w:szCs w:val="26"/>
          <w:lang w:val="en-US"/>
        </w:rPr>
        <w:t xml:space="preserve"> The revised code will be crafted in alignment with international best practices, taking into account the guidelines and recommendations of </w:t>
      </w:r>
      <w:r w:rsidR="007F69DB" w:rsidRPr="005010C4">
        <w:rPr>
          <w:rFonts w:ascii="Cambria" w:hAnsi="Cambria" w:cs="Times New Roman"/>
          <w:color w:val="000000" w:themeColor="text1"/>
          <w:sz w:val="26"/>
          <w:szCs w:val="26"/>
          <w:lang w:val="en-US"/>
        </w:rPr>
        <w:t xml:space="preserve">international </w:t>
      </w:r>
      <w:r w:rsidRPr="005010C4">
        <w:rPr>
          <w:rFonts w:ascii="Cambria" w:hAnsi="Cambria" w:cs="Times New Roman"/>
          <w:color w:val="000000" w:themeColor="text1"/>
          <w:sz w:val="26"/>
          <w:szCs w:val="26"/>
          <w:lang w:val="en-US"/>
        </w:rPr>
        <w:t>institutions and other relevant bodies</w:t>
      </w:r>
      <w:r w:rsidR="007D0A66" w:rsidRPr="005010C4">
        <w:rPr>
          <w:rFonts w:ascii="Cambria" w:hAnsi="Cambria"/>
          <w:sz w:val="26"/>
          <w:szCs w:val="26"/>
          <w:lang w:val="en-US"/>
        </w:rPr>
        <w:t xml:space="preserve"> </w:t>
      </w:r>
      <w:r w:rsidR="007D0A66" w:rsidRPr="005010C4">
        <w:rPr>
          <w:rFonts w:ascii="Cambria" w:hAnsi="Cambria" w:cs="Times New Roman"/>
          <w:color w:val="000000" w:themeColor="text1"/>
          <w:sz w:val="26"/>
          <w:szCs w:val="26"/>
          <w:lang w:val="en-US"/>
        </w:rPr>
        <w:t>such as the European Securities and Markets Authority (ESMA)</w:t>
      </w:r>
      <w:r w:rsidR="00AB3704" w:rsidRPr="005010C4">
        <w:rPr>
          <w:rFonts w:ascii="Cambria" w:hAnsi="Cambria" w:cs="Times New Roman"/>
          <w:color w:val="000000" w:themeColor="text1"/>
          <w:sz w:val="26"/>
          <w:szCs w:val="26"/>
          <w:lang w:val="en-US"/>
        </w:rPr>
        <w:t>,</w:t>
      </w:r>
      <w:r w:rsidR="008B135B">
        <w:rPr>
          <w:rFonts w:ascii="Cambria" w:hAnsi="Cambria" w:cs="Times New Roman"/>
          <w:color w:val="000000" w:themeColor="text1"/>
          <w:sz w:val="26"/>
          <w:szCs w:val="26"/>
          <w:lang w:val="en-US"/>
        </w:rPr>
        <w:t xml:space="preserve"> </w:t>
      </w:r>
      <w:r w:rsidR="007D0A66" w:rsidRPr="005010C4">
        <w:rPr>
          <w:rFonts w:ascii="Cambria" w:hAnsi="Cambria" w:cs="Times New Roman"/>
          <w:color w:val="000000" w:themeColor="text1"/>
          <w:sz w:val="26"/>
          <w:szCs w:val="26"/>
          <w:lang w:val="en-US"/>
        </w:rPr>
        <w:t xml:space="preserve">the </w:t>
      </w:r>
      <w:r w:rsidR="007D0A66" w:rsidRPr="005010C4">
        <w:rPr>
          <w:rFonts w:ascii="Cambria" w:hAnsi="Cambria" w:cs="Times New Roman"/>
          <w:color w:val="000000" w:themeColor="text1"/>
          <w:sz w:val="26"/>
          <w:szCs w:val="26"/>
          <w:lang w:val="en-US"/>
        </w:rPr>
        <w:lastRenderedPageBreak/>
        <w:t>International Organization of Securities Commissions (IOSCO)</w:t>
      </w:r>
      <w:r w:rsidR="00AB3704" w:rsidRPr="005010C4">
        <w:rPr>
          <w:rFonts w:ascii="Cambria" w:hAnsi="Cambria" w:cs="Times New Roman"/>
          <w:color w:val="000000" w:themeColor="text1"/>
          <w:sz w:val="26"/>
          <w:szCs w:val="26"/>
          <w:lang w:val="en-US"/>
        </w:rPr>
        <w:t xml:space="preserve"> and the Organisation for Economic Co-operation and Development (OECD).</w:t>
      </w:r>
      <w:r w:rsidR="007D0A66" w:rsidRPr="005010C4">
        <w:rPr>
          <w:rFonts w:ascii="Cambria" w:hAnsi="Cambria" w:cs="Times New Roman"/>
          <w:color w:val="000000" w:themeColor="text1"/>
          <w:sz w:val="26"/>
          <w:szCs w:val="26"/>
          <w:lang w:val="en-US"/>
        </w:rPr>
        <w:t xml:space="preserve"> </w:t>
      </w:r>
      <w:r w:rsidRPr="005010C4">
        <w:rPr>
          <w:rFonts w:ascii="Cambria" w:hAnsi="Cambria" w:cs="Times New Roman"/>
          <w:color w:val="000000" w:themeColor="text1"/>
          <w:sz w:val="26"/>
          <w:szCs w:val="26"/>
          <w:lang w:val="en-US"/>
        </w:rPr>
        <w:t>This will facilitate a harmonized approach to corporate governance that resonates with global standards.</w:t>
      </w:r>
    </w:p>
    <w:p w14:paraId="18FC8FE1" w14:textId="77777777"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bCs/>
          <w:i/>
          <w:color w:val="000000" w:themeColor="text1"/>
          <w:sz w:val="26"/>
          <w:szCs w:val="26"/>
          <w:lang w:val="en-US"/>
        </w:rPr>
        <w:t>Enhanced Transparency and Accountability</w:t>
      </w:r>
      <w:r w:rsidRPr="005010C4">
        <w:rPr>
          <w:rFonts w:ascii="Cambria" w:hAnsi="Cambria" w:cs="Times New Roman"/>
          <w:bCs/>
          <w:color w:val="000000" w:themeColor="text1"/>
          <w:sz w:val="26"/>
          <w:szCs w:val="26"/>
          <w:lang w:val="en-US"/>
        </w:rPr>
        <w:t>:</w:t>
      </w:r>
      <w:r w:rsidRPr="005010C4">
        <w:rPr>
          <w:rFonts w:ascii="Cambria" w:hAnsi="Cambria" w:cs="Times New Roman"/>
          <w:color w:val="000000" w:themeColor="text1"/>
          <w:sz w:val="26"/>
          <w:szCs w:val="26"/>
          <w:lang w:val="en-US"/>
        </w:rPr>
        <w:t xml:space="preserve"> Recognizing the growing emphasis on transparency and accountability, the project will introduce measures to enhance disclosure requirements and strengthen the monitoring and enforcement mechanisms within the Corporate Governance Code.</w:t>
      </w:r>
    </w:p>
    <w:p w14:paraId="2C287A50" w14:textId="3EADC56C" w:rsidR="00D37500" w:rsidRPr="005010C4" w:rsidRDefault="00D37500"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bCs/>
          <w:i/>
          <w:color w:val="000000" w:themeColor="text1"/>
          <w:sz w:val="26"/>
          <w:szCs w:val="26"/>
          <w:lang w:val="en-US"/>
        </w:rPr>
        <w:t>Stakeholder Engagement</w:t>
      </w:r>
      <w:r w:rsidRPr="005010C4">
        <w:rPr>
          <w:rFonts w:ascii="Cambria" w:hAnsi="Cambria" w:cs="Times New Roman"/>
          <w:bCs/>
          <w:color w:val="000000" w:themeColor="text1"/>
          <w:sz w:val="26"/>
          <w:szCs w:val="26"/>
          <w:lang w:val="en-US"/>
        </w:rPr>
        <w:t>:</w:t>
      </w:r>
      <w:r w:rsidRPr="005010C4">
        <w:rPr>
          <w:rFonts w:ascii="Cambria" w:hAnsi="Cambria" w:cs="Times New Roman"/>
          <w:color w:val="000000" w:themeColor="text1"/>
          <w:sz w:val="26"/>
          <w:szCs w:val="26"/>
          <w:lang w:val="en-US"/>
        </w:rPr>
        <w:t xml:space="preserve"> The development of the new code will involve extensive consultation with various stakeholders, including </w:t>
      </w:r>
      <w:r w:rsidR="003E1679" w:rsidRPr="005010C4">
        <w:rPr>
          <w:rFonts w:ascii="Cambria" w:hAnsi="Cambria" w:cs="Times New Roman"/>
          <w:color w:val="000000" w:themeColor="text1"/>
          <w:sz w:val="26"/>
          <w:szCs w:val="26"/>
          <w:lang w:val="en-US"/>
        </w:rPr>
        <w:t>the Capital Market Authority (</w:t>
      </w:r>
      <w:r w:rsidR="00D95C65" w:rsidRPr="005010C4">
        <w:rPr>
          <w:rFonts w:ascii="Cambria" w:hAnsi="Cambria" w:cs="Times New Roman"/>
          <w:color w:val="000000" w:themeColor="text1"/>
          <w:sz w:val="26"/>
          <w:szCs w:val="26"/>
          <w:lang w:val="en-US"/>
        </w:rPr>
        <w:t>CMA</w:t>
      </w:r>
      <w:r w:rsidR="003E1679" w:rsidRPr="005010C4">
        <w:rPr>
          <w:rFonts w:ascii="Cambria" w:hAnsi="Cambria" w:cs="Times New Roman"/>
          <w:color w:val="000000" w:themeColor="text1"/>
          <w:sz w:val="26"/>
          <w:szCs w:val="26"/>
          <w:lang w:val="en-US"/>
        </w:rPr>
        <w:t>)</w:t>
      </w:r>
      <w:r w:rsidR="00D95C65" w:rsidRPr="005010C4">
        <w:rPr>
          <w:rFonts w:ascii="Cambria" w:hAnsi="Cambria" w:cs="Times New Roman"/>
          <w:color w:val="000000" w:themeColor="text1"/>
          <w:sz w:val="26"/>
          <w:szCs w:val="26"/>
          <w:lang w:val="en-US"/>
        </w:rPr>
        <w:t xml:space="preserve"> of Montenegro, Montenegroberza stock exchange and issuers</w:t>
      </w:r>
      <w:r w:rsidRPr="005010C4">
        <w:rPr>
          <w:rFonts w:ascii="Cambria" w:hAnsi="Cambria" w:cs="Times New Roman"/>
          <w:color w:val="000000" w:themeColor="text1"/>
          <w:sz w:val="26"/>
          <w:szCs w:val="26"/>
          <w:lang w:val="en-US"/>
        </w:rPr>
        <w:t>.</w:t>
      </w:r>
      <w:r w:rsidR="00D95C65" w:rsidRPr="005010C4">
        <w:rPr>
          <w:rFonts w:ascii="Cambria" w:hAnsi="Cambria"/>
          <w:sz w:val="26"/>
          <w:szCs w:val="26"/>
          <w:lang w:val="en-US"/>
        </w:rPr>
        <w:t xml:space="preserve"> T</w:t>
      </w:r>
      <w:r w:rsidR="00D95C65" w:rsidRPr="005010C4">
        <w:rPr>
          <w:rFonts w:ascii="Cambria" w:hAnsi="Cambria" w:cs="Times New Roman"/>
          <w:color w:val="000000" w:themeColor="text1"/>
          <w:sz w:val="26"/>
          <w:szCs w:val="26"/>
          <w:lang w:val="en-US"/>
        </w:rPr>
        <w:t xml:space="preserve">he drafting of the Corporate Governance Code is initiated by the CMA of Montenegro, while the </w:t>
      </w:r>
      <w:r w:rsidR="00AD7F64" w:rsidRPr="00AD7F64">
        <w:rPr>
          <w:rFonts w:ascii="Cambria" w:hAnsi="Cambria" w:cs="Times New Roman"/>
          <w:color w:val="000000" w:themeColor="text1"/>
          <w:sz w:val="26"/>
          <w:szCs w:val="26"/>
          <w:lang w:val="en-US"/>
        </w:rPr>
        <w:t xml:space="preserve">Montenegroberza stock exchange </w:t>
      </w:r>
      <w:r w:rsidR="00D95C65" w:rsidRPr="005010C4">
        <w:rPr>
          <w:rFonts w:ascii="Cambria" w:hAnsi="Cambria" w:cs="Times New Roman"/>
          <w:color w:val="000000" w:themeColor="text1"/>
          <w:sz w:val="26"/>
          <w:szCs w:val="26"/>
          <w:lang w:val="en-US"/>
        </w:rPr>
        <w:t>is obliged to adopt the Corporate Governance Code and the issuers to apply it in their business.</w:t>
      </w:r>
      <w:r w:rsidRPr="005010C4">
        <w:rPr>
          <w:rFonts w:ascii="Cambria" w:hAnsi="Cambria" w:cs="Times New Roman"/>
          <w:color w:val="000000" w:themeColor="text1"/>
          <w:sz w:val="26"/>
          <w:szCs w:val="26"/>
          <w:lang w:val="en-US"/>
        </w:rPr>
        <w:t xml:space="preserve"> This collaborative approach ensures that diverse perspectives are considered, contributing to the inclusivity and effectiveness of the revised </w:t>
      </w:r>
      <w:r w:rsidR="00D95C65" w:rsidRPr="005010C4">
        <w:rPr>
          <w:rFonts w:ascii="Cambria" w:hAnsi="Cambria" w:cs="Times New Roman"/>
          <w:color w:val="000000" w:themeColor="text1"/>
          <w:sz w:val="26"/>
          <w:szCs w:val="26"/>
          <w:lang w:val="en-US"/>
        </w:rPr>
        <w:t>Corporate Governance Code</w:t>
      </w:r>
      <w:r w:rsidRPr="005010C4">
        <w:rPr>
          <w:rFonts w:ascii="Cambria" w:hAnsi="Cambria" w:cs="Times New Roman"/>
          <w:color w:val="000000" w:themeColor="text1"/>
          <w:sz w:val="26"/>
          <w:szCs w:val="26"/>
          <w:lang w:val="en-US"/>
        </w:rPr>
        <w:t>.</w:t>
      </w:r>
      <w:r w:rsidR="008F6D7D" w:rsidRPr="005010C4">
        <w:rPr>
          <w:rFonts w:ascii="Cambria" w:hAnsi="Cambria" w:cs="Times New Roman"/>
          <w:color w:val="000000" w:themeColor="text1"/>
          <w:sz w:val="26"/>
          <w:szCs w:val="26"/>
          <w:lang w:val="en-US"/>
        </w:rPr>
        <w:t xml:space="preserve"> </w:t>
      </w:r>
    </w:p>
    <w:p w14:paraId="27E92528" w14:textId="2B7B8EC3" w:rsidR="00D37500" w:rsidRPr="005010C4" w:rsidRDefault="00D37500" w:rsidP="00436B92">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sz w:val="26"/>
          <w:szCs w:val="26"/>
          <w:lang w:val="en-US"/>
        </w:rPr>
        <w:t xml:space="preserve">The Twinning project for the revision of the Corporate Governance Code is essential in adapting to the dynamic landscape of corporate regulation. </w:t>
      </w:r>
      <w:r w:rsidR="001243E0" w:rsidRPr="005010C4">
        <w:rPr>
          <w:rFonts w:ascii="Cambria" w:hAnsi="Cambria" w:cs="Times New Roman"/>
          <w:sz w:val="26"/>
          <w:szCs w:val="26"/>
          <w:lang w:val="en-US"/>
        </w:rPr>
        <w:t xml:space="preserve">The primary source of an application of the Corporate Governance Code for issuers of securities on regulated capital markets is in Article 20 of Accounting Directive 2013/34/EU, which applies to issuers of securities. There is then a reference to this Article in Article 4 (5) of the Transparency Directive. </w:t>
      </w:r>
      <w:r w:rsidRPr="005010C4">
        <w:rPr>
          <w:rFonts w:ascii="Cambria" w:hAnsi="Cambria" w:cs="Times New Roman"/>
          <w:sz w:val="26"/>
          <w:szCs w:val="26"/>
          <w:lang w:val="en-US"/>
        </w:rPr>
        <w:t>By addressing changes in the legal framework</w:t>
      </w:r>
      <w:r w:rsidR="007F455A" w:rsidRPr="005010C4">
        <w:rPr>
          <w:rFonts w:ascii="Cambria" w:hAnsi="Cambria" w:cs="Times New Roman"/>
          <w:sz w:val="26"/>
          <w:szCs w:val="26"/>
          <w:lang w:val="en-US"/>
        </w:rPr>
        <w:t xml:space="preserve">, </w:t>
      </w:r>
      <w:r w:rsidR="007F455A" w:rsidRPr="005010C4">
        <w:rPr>
          <w:rFonts w:ascii="Cambria" w:hAnsi="Cambria" w:cs="Helvetica"/>
          <w:sz w:val="26"/>
          <w:szCs w:val="26"/>
          <w:lang w:val="en-US"/>
        </w:rPr>
        <w:t xml:space="preserve">primarily related to the adoption of the </w:t>
      </w:r>
      <w:r w:rsidR="00026F8B">
        <w:rPr>
          <w:rFonts w:ascii="Cambria" w:hAnsi="Cambria" w:cs="Helvetica"/>
          <w:sz w:val="26"/>
          <w:szCs w:val="26"/>
          <w:lang w:val="en-US"/>
        </w:rPr>
        <w:t>n</w:t>
      </w:r>
      <w:r w:rsidR="007F455A" w:rsidRPr="005010C4">
        <w:rPr>
          <w:rFonts w:ascii="Cambria" w:hAnsi="Cambria" w:cs="Helvetica"/>
          <w:sz w:val="26"/>
          <w:szCs w:val="26"/>
          <w:lang w:val="en-US"/>
        </w:rPr>
        <w:t>ew Law on the Capital Market and the transposition of the Transparency Directive, as well as by-laws by the Capital Market Authority that more closely regulate and prescribe the content and form of reporting</w:t>
      </w:r>
      <w:r w:rsidRPr="005010C4">
        <w:rPr>
          <w:rFonts w:ascii="Cambria" w:hAnsi="Cambria" w:cs="Times New Roman"/>
          <w:sz w:val="26"/>
          <w:szCs w:val="26"/>
          <w:lang w:val="en-US"/>
        </w:rPr>
        <w:t xml:space="preserve"> </w:t>
      </w:r>
      <w:r w:rsidR="007F455A" w:rsidRPr="005010C4">
        <w:rPr>
          <w:rFonts w:ascii="Cambria" w:hAnsi="Cambria" w:cs="Times New Roman"/>
          <w:sz w:val="26"/>
          <w:szCs w:val="26"/>
          <w:lang w:val="en-US"/>
        </w:rPr>
        <w:t xml:space="preserve">by issuers </w:t>
      </w:r>
      <w:r w:rsidRPr="005010C4">
        <w:rPr>
          <w:rFonts w:ascii="Cambria" w:hAnsi="Cambria" w:cs="Times New Roman"/>
          <w:sz w:val="26"/>
          <w:szCs w:val="26"/>
          <w:lang w:val="en-US"/>
        </w:rPr>
        <w:t xml:space="preserve">and meeting the heightened expectations of investors, the project aims to strengthen the foundations of corporate </w:t>
      </w:r>
      <w:r w:rsidRPr="005010C4">
        <w:rPr>
          <w:rFonts w:ascii="Cambria" w:hAnsi="Cambria" w:cs="Times New Roman"/>
          <w:color w:val="000000" w:themeColor="text1"/>
          <w:sz w:val="26"/>
          <w:szCs w:val="26"/>
          <w:lang w:val="en-US"/>
        </w:rPr>
        <w:t>governance, ultimately fostering a business environment that is resilient, transparent, and aligned with contemporary values</w:t>
      </w:r>
      <w:r w:rsidR="00436B92" w:rsidRPr="005010C4">
        <w:rPr>
          <w:rFonts w:ascii="Cambria" w:hAnsi="Cambria" w:cs="Times New Roman"/>
          <w:color w:val="000000" w:themeColor="text1"/>
          <w:sz w:val="26"/>
          <w:szCs w:val="26"/>
          <w:lang w:val="en-US"/>
        </w:rPr>
        <w:t xml:space="preserve">. </w:t>
      </w:r>
      <w:r w:rsidR="00C65B47" w:rsidRPr="005010C4">
        <w:rPr>
          <w:rFonts w:ascii="Cambria" w:hAnsi="Cambria" w:cs="Times New Roman"/>
          <w:color w:val="000000" w:themeColor="text1"/>
          <w:sz w:val="26"/>
          <w:szCs w:val="26"/>
          <w:lang w:val="en-US"/>
        </w:rPr>
        <w:t>In addition to the above</w:t>
      </w:r>
      <w:r w:rsidR="0095259C" w:rsidRPr="005010C4">
        <w:rPr>
          <w:rFonts w:ascii="Cambria" w:hAnsi="Cambria" w:cs="Times New Roman"/>
          <w:color w:val="000000" w:themeColor="text1"/>
          <w:sz w:val="26"/>
          <w:szCs w:val="26"/>
          <w:lang w:val="en-US"/>
        </w:rPr>
        <w:t>,</w:t>
      </w:r>
      <w:r w:rsidR="00C65B47" w:rsidRPr="005010C4">
        <w:rPr>
          <w:rFonts w:ascii="Cambria" w:hAnsi="Cambria" w:cs="Times New Roman"/>
          <w:color w:val="000000" w:themeColor="text1"/>
          <w:sz w:val="26"/>
          <w:szCs w:val="26"/>
          <w:lang w:val="en-US"/>
        </w:rPr>
        <w:t xml:space="preserve"> in the part related to the Evolution of the legal framework</w:t>
      </w:r>
      <w:r w:rsidR="0095259C" w:rsidRPr="005010C4">
        <w:rPr>
          <w:rFonts w:ascii="Cambria" w:hAnsi="Cambria" w:cs="Times New Roman"/>
          <w:color w:val="000000" w:themeColor="text1"/>
          <w:sz w:val="26"/>
          <w:szCs w:val="26"/>
          <w:lang w:val="en-US"/>
        </w:rPr>
        <w:t>,</w:t>
      </w:r>
      <w:r w:rsidR="00C65B47" w:rsidRPr="005010C4">
        <w:rPr>
          <w:rFonts w:ascii="Cambria" w:hAnsi="Cambria" w:cs="Times New Roman"/>
          <w:color w:val="000000" w:themeColor="text1"/>
          <w:sz w:val="26"/>
          <w:szCs w:val="26"/>
          <w:lang w:val="en-US"/>
        </w:rPr>
        <w:t xml:space="preserve"> current amendments to the Law on Company, the </w:t>
      </w:r>
      <w:r w:rsidR="00CE0003" w:rsidRPr="005010C4">
        <w:rPr>
          <w:rFonts w:ascii="Cambria" w:hAnsi="Cambria" w:cs="Times New Roman"/>
          <w:color w:val="000000" w:themeColor="text1"/>
          <w:sz w:val="26"/>
          <w:szCs w:val="26"/>
          <w:lang w:val="en-US"/>
        </w:rPr>
        <w:t xml:space="preserve">Corporate Governance Code is </w:t>
      </w:r>
      <w:r w:rsidR="0095259C" w:rsidRPr="005010C4">
        <w:rPr>
          <w:rFonts w:ascii="Cambria" w:hAnsi="Cambria" w:cs="Times New Roman"/>
          <w:color w:val="000000" w:themeColor="text1"/>
          <w:sz w:val="26"/>
          <w:szCs w:val="26"/>
          <w:lang w:val="en-US"/>
        </w:rPr>
        <w:t xml:space="preserve">also prescribes </w:t>
      </w:r>
      <w:r w:rsidR="00CE0003" w:rsidRPr="005010C4">
        <w:rPr>
          <w:rFonts w:ascii="Cambria" w:hAnsi="Cambria" w:cs="Times New Roman"/>
          <w:color w:val="000000" w:themeColor="text1"/>
          <w:sz w:val="26"/>
          <w:szCs w:val="26"/>
          <w:lang w:val="en-US"/>
        </w:rPr>
        <w:t xml:space="preserve">by </w:t>
      </w:r>
      <w:r w:rsidR="0095259C" w:rsidRPr="005010C4">
        <w:rPr>
          <w:rFonts w:ascii="Cambria" w:hAnsi="Cambria" w:cs="Times New Roman"/>
          <w:color w:val="000000" w:themeColor="text1"/>
          <w:sz w:val="26"/>
          <w:szCs w:val="26"/>
          <w:lang w:val="en-US"/>
        </w:rPr>
        <w:t>the L</w:t>
      </w:r>
      <w:r w:rsidR="00C65B47" w:rsidRPr="005010C4">
        <w:rPr>
          <w:rFonts w:ascii="Cambria" w:hAnsi="Cambria" w:cs="Times New Roman"/>
          <w:color w:val="000000" w:themeColor="text1"/>
          <w:sz w:val="26"/>
          <w:szCs w:val="26"/>
          <w:lang w:val="en-US"/>
        </w:rPr>
        <w:t xml:space="preserve">aw on </w:t>
      </w:r>
      <w:r w:rsidR="0095259C" w:rsidRPr="005010C4">
        <w:rPr>
          <w:rFonts w:ascii="Cambria" w:hAnsi="Cambria" w:cs="Times New Roman"/>
          <w:color w:val="000000" w:themeColor="text1"/>
          <w:sz w:val="26"/>
          <w:szCs w:val="26"/>
          <w:lang w:val="en-US"/>
        </w:rPr>
        <w:t>A</w:t>
      </w:r>
      <w:r w:rsidR="00C65B47" w:rsidRPr="005010C4">
        <w:rPr>
          <w:rFonts w:ascii="Cambria" w:hAnsi="Cambria" w:cs="Times New Roman"/>
          <w:color w:val="000000" w:themeColor="text1"/>
          <w:sz w:val="26"/>
          <w:szCs w:val="26"/>
          <w:lang w:val="en-US"/>
        </w:rPr>
        <w:t xml:space="preserve">ccounting. </w:t>
      </w:r>
      <w:r w:rsidR="00B50049" w:rsidRPr="005010C4">
        <w:rPr>
          <w:rFonts w:ascii="Cambria" w:hAnsi="Cambria" w:cs="Times New Roman"/>
          <w:color w:val="000000" w:themeColor="text1"/>
          <w:sz w:val="26"/>
          <w:szCs w:val="26"/>
          <w:lang w:val="en-US"/>
        </w:rPr>
        <w:t>I</w:t>
      </w:r>
      <w:r w:rsidR="001243E0" w:rsidRPr="005010C4">
        <w:rPr>
          <w:rFonts w:ascii="Cambria" w:hAnsi="Cambria" w:cs="Times New Roman"/>
          <w:color w:val="000000" w:themeColor="text1"/>
          <w:sz w:val="26"/>
          <w:szCs w:val="26"/>
          <w:lang w:val="en-US"/>
        </w:rPr>
        <w:t>n Law on Accounting</w:t>
      </w:r>
      <w:r w:rsidR="00C65B47" w:rsidRPr="005010C4">
        <w:rPr>
          <w:rStyle w:val="FootnoteReference"/>
          <w:rFonts w:ascii="Cambria" w:hAnsi="Cambria"/>
          <w:color w:val="000000" w:themeColor="text1"/>
          <w:sz w:val="26"/>
          <w:szCs w:val="26"/>
          <w:lang w:val="en-US"/>
        </w:rPr>
        <w:footnoteReference w:id="6"/>
      </w:r>
      <w:r w:rsidR="00436B92" w:rsidRPr="005010C4">
        <w:rPr>
          <w:rFonts w:ascii="Cambria" w:hAnsi="Cambria" w:cs="Times New Roman"/>
          <w:color w:val="000000" w:themeColor="text1"/>
          <w:sz w:val="26"/>
          <w:szCs w:val="26"/>
          <w:lang w:val="en-US"/>
        </w:rPr>
        <w:t xml:space="preserve"> the provisions of </w:t>
      </w:r>
      <w:r w:rsidR="00436B92" w:rsidRPr="005010C4">
        <w:rPr>
          <w:rFonts w:ascii="Cambria" w:hAnsi="Cambria" w:cs="Times New Roman"/>
          <w:color w:val="000000" w:themeColor="text1"/>
          <w:sz w:val="26"/>
          <w:szCs w:val="26"/>
          <w:lang w:val="en-US"/>
        </w:rPr>
        <w:lastRenderedPageBreak/>
        <w:t>Article 13 (paragraph 4) and Article 15 (paragraph 1 items 3 and 4) stipulate that issuers</w:t>
      </w:r>
      <w:r w:rsidR="00C65B47" w:rsidRPr="005010C4">
        <w:rPr>
          <w:rFonts w:ascii="Cambria" w:hAnsi="Cambria"/>
          <w:sz w:val="26"/>
          <w:szCs w:val="26"/>
          <w:lang w:val="en-US"/>
        </w:rPr>
        <w:t xml:space="preserve"> </w:t>
      </w:r>
      <w:r w:rsidR="00C65B47" w:rsidRPr="005010C4">
        <w:rPr>
          <w:rFonts w:ascii="Cambria" w:hAnsi="Cambria" w:cs="Times New Roman"/>
          <w:color w:val="000000" w:themeColor="text1"/>
          <w:sz w:val="26"/>
          <w:szCs w:val="26"/>
          <w:lang w:val="en-US"/>
        </w:rPr>
        <w:t xml:space="preserve">of securities on regulated capital markets </w:t>
      </w:r>
      <w:r w:rsidR="00436B92" w:rsidRPr="005010C4">
        <w:rPr>
          <w:rFonts w:ascii="Cambria" w:hAnsi="Cambria" w:cs="Times New Roman"/>
          <w:color w:val="000000" w:themeColor="text1"/>
          <w:sz w:val="26"/>
          <w:szCs w:val="26"/>
          <w:lang w:val="en-US"/>
        </w:rPr>
        <w:t xml:space="preserve"> in the audit report and the annual management report include a section on the application of the Corporate Governance Code.</w:t>
      </w:r>
      <w:r w:rsidR="00A603B3" w:rsidRPr="005010C4">
        <w:rPr>
          <w:rFonts w:ascii="Cambria" w:hAnsi="Cambria"/>
          <w:sz w:val="26"/>
          <w:szCs w:val="26"/>
          <w:lang w:val="en-US"/>
        </w:rPr>
        <w:t xml:space="preserve"> </w:t>
      </w:r>
      <w:r w:rsidR="00A603B3" w:rsidRPr="005010C4">
        <w:rPr>
          <w:rFonts w:ascii="Cambria" w:hAnsi="Cambria" w:cs="Times New Roman"/>
          <w:color w:val="000000" w:themeColor="text1"/>
          <w:sz w:val="26"/>
          <w:szCs w:val="26"/>
          <w:lang w:val="en-US"/>
        </w:rPr>
        <w:t xml:space="preserve">All of these efforts indirectly contribute to meeting the final benchmarks from Chapter 6 related to Montenegro's EU accession process. </w:t>
      </w:r>
    </w:p>
    <w:p w14:paraId="36433E0F" w14:textId="3FF84C16" w:rsidR="004077B3" w:rsidRPr="005010C4" w:rsidRDefault="004077B3" w:rsidP="002241B9">
      <w:pPr>
        <w:tabs>
          <w:tab w:val="left" w:pos="720"/>
          <w:tab w:val="left" w:pos="1440"/>
          <w:tab w:val="left" w:pos="5835"/>
        </w:tabs>
        <w:autoSpaceDE w:val="0"/>
        <w:autoSpaceDN w:val="0"/>
        <w:adjustRightInd w:val="0"/>
        <w:ind w:left="540" w:hanging="540"/>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3.</w:t>
      </w:r>
      <w:r w:rsidRPr="005010C4">
        <w:rPr>
          <w:rFonts w:ascii="Cambria" w:eastAsia="Times New Roman" w:hAnsi="Cambria" w:cs="Times New Roman"/>
          <w:b/>
          <w:bCs/>
          <w:color w:val="000000" w:themeColor="text1"/>
          <w:sz w:val="26"/>
          <w:szCs w:val="26"/>
          <w:lang w:val="en-US" w:eastAsia="en-GB"/>
        </w:rPr>
        <w:tab/>
        <w:t>Description</w:t>
      </w:r>
      <w:r w:rsidR="002241B9">
        <w:rPr>
          <w:rFonts w:ascii="Cambria" w:eastAsia="Times New Roman" w:hAnsi="Cambria" w:cs="Times New Roman"/>
          <w:b/>
          <w:bCs/>
          <w:color w:val="000000" w:themeColor="text1"/>
          <w:sz w:val="26"/>
          <w:szCs w:val="26"/>
          <w:lang w:val="en-US" w:eastAsia="en-GB"/>
        </w:rPr>
        <w:tab/>
      </w:r>
    </w:p>
    <w:p w14:paraId="4CB086B6" w14:textId="77777777" w:rsidR="00FA45D0" w:rsidRPr="005010C4" w:rsidRDefault="004077B3" w:rsidP="007D5618">
      <w:pPr>
        <w:autoSpaceDE w:val="0"/>
        <w:autoSpaceDN w:val="0"/>
        <w:adjustRightInd w:val="0"/>
        <w:ind w:left="540" w:hanging="54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3.1</w:t>
      </w:r>
      <w:r w:rsidRPr="005010C4">
        <w:rPr>
          <w:rFonts w:ascii="Cambria" w:eastAsia="Times New Roman" w:hAnsi="Cambria" w:cs="Times New Roman"/>
          <w:color w:val="000000" w:themeColor="text1"/>
          <w:sz w:val="26"/>
          <w:szCs w:val="26"/>
          <w:lang w:val="en-US" w:eastAsia="en-GB"/>
        </w:rPr>
        <w:tab/>
        <w:t xml:space="preserve">Background and justification: </w:t>
      </w:r>
    </w:p>
    <w:p w14:paraId="2B2CD5FA" w14:textId="472EB899" w:rsidR="0041650E" w:rsidRPr="005010C4" w:rsidRDefault="00313071" w:rsidP="0041650E">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 xml:space="preserve">The </w:t>
      </w:r>
      <w:r w:rsidR="00C121C6" w:rsidRPr="005010C4">
        <w:rPr>
          <w:rFonts w:ascii="Cambria" w:hAnsi="Cambria" w:cs="Times New Roman"/>
          <w:color w:val="000000" w:themeColor="text1"/>
          <w:sz w:val="26"/>
          <w:szCs w:val="26"/>
          <w:lang w:val="en-US"/>
        </w:rPr>
        <w:t xml:space="preserve">European Commission in </w:t>
      </w:r>
      <w:r w:rsidRPr="005010C4">
        <w:rPr>
          <w:rFonts w:ascii="Cambria" w:hAnsi="Cambria" w:cs="Times New Roman"/>
          <w:color w:val="000000" w:themeColor="text1"/>
          <w:sz w:val="26"/>
          <w:szCs w:val="26"/>
          <w:lang w:val="en-US"/>
        </w:rPr>
        <w:t xml:space="preserve">the </w:t>
      </w:r>
      <w:r w:rsidR="00C121C6" w:rsidRPr="005010C4">
        <w:rPr>
          <w:rFonts w:ascii="Cambria" w:hAnsi="Cambria" w:cs="Times New Roman"/>
          <w:color w:val="000000" w:themeColor="text1"/>
          <w:sz w:val="26"/>
          <w:szCs w:val="26"/>
          <w:lang w:val="en-US"/>
        </w:rPr>
        <w:t>Report for Montenegro 2023 specifies that in the coming period, Montenegro is invited to focus on the following areas</w:t>
      </w:r>
      <w:r w:rsidR="008F1ACF" w:rsidRPr="005010C4">
        <w:rPr>
          <w:rFonts w:ascii="Cambria" w:hAnsi="Cambria" w:cs="Times New Roman"/>
          <w:color w:val="000000" w:themeColor="text1"/>
          <w:sz w:val="26"/>
          <w:szCs w:val="26"/>
          <w:lang w:val="en-US"/>
        </w:rPr>
        <w:t>,</w:t>
      </w:r>
      <w:r w:rsidR="00C121C6" w:rsidRPr="005010C4">
        <w:rPr>
          <w:rFonts w:ascii="Cambria" w:hAnsi="Cambria" w:cs="Times New Roman"/>
          <w:color w:val="000000" w:themeColor="text1"/>
          <w:sz w:val="26"/>
          <w:szCs w:val="26"/>
          <w:lang w:val="en-US"/>
        </w:rPr>
        <w:t xml:space="preserve"> inter alia</w:t>
      </w:r>
      <w:r w:rsidR="008F1ACF" w:rsidRPr="005010C4">
        <w:rPr>
          <w:rFonts w:ascii="Cambria" w:hAnsi="Cambria" w:cs="Times New Roman"/>
          <w:color w:val="000000" w:themeColor="text1"/>
          <w:sz w:val="26"/>
          <w:szCs w:val="26"/>
          <w:lang w:val="en-US"/>
        </w:rPr>
        <w:t>,</w:t>
      </w:r>
      <w:r w:rsidR="00C121C6" w:rsidRPr="005010C4">
        <w:rPr>
          <w:rFonts w:ascii="Cambria" w:hAnsi="Cambria" w:cs="Times New Roman"/>
          <w:color w:val="000000" w:themeColor="text1"/>
          <w:sz w:val="26"/>
          <w:szCs w:val="26"/>
          <w:lang w:val="en-US"/>
        </w:rPr>
        <w:t xml:space="preserve"> alignment with the EU acquis governing standardization and </w:t>
      </w:r>
      <w:r w:rsidR="002E4C79" w:rsidRPr="005010C4">
        <w:rPr>
          <w:rFonts w:ascii="Cambria" w:hAnsi="Cambria" w:cs="Times New Roman"/>
          <w:color w:val="000000" w:themeColor="text1"/>
          <w:sz w:val="26"/>
          <w:szCs w:val="26"/>
          <w:lang w:val="en-US"/>
        </w:rPr>
        <w:t>finalize</w:t>
      </w:r>
      <w:r w:rsidR="00C121C6" w:rsidRPr="005010C4">
        <w:rPr>
          <w:rFonts w:ascii="Cambria" w:hAnsi="Cambria" w:cs="Times New Roman"/>
          <w:color w:val="000000" w:themeColor="text1"/>
          <w:sz w:val="26"/>
          <w:szCs w:val="26"/>
          <w:lang w:val="en-US"/>
        </w:rPr>
        <w:t xml:space="preserve"> the revision of the Corporate Governance Code</w:t>
      </w:r>
      <w:r w:rsidR="002E4C79" w:rsidRPr="005010C4">
        <w:rPr>
          <w:rStyle w:val="FootnoteReference"/>
          <w:rFonts w:ascii="Cambria" w:hAnsi="Cambria"/>
          <w:color w:val="000000" w:themeColor="text1"/>
          <w:sz w:val="26"/>
          <w:szCs w:val="26"/>
          <w:lang w:val="en-US"/>
        </w:rPr>
        <w:footnoteReference w:id="7"/>
      </w:r>
      <w:r w:rsidR="00C121C6" w:rsidRPr="005010C4">
        <w:rPr>
          <w:rFonts w:ascii="Cambria" w:hAnsi="Cambria" w:cs="Times New Roman"/>
          <w:color w:val="000000" w:themeColor="text1"/>
          <w:sz w:val="26"/>
          <w:szCs w:val="26"/>
          <w:lang w:val="en-US"/>
        </w:rPr>
        <w:t xml:space="preserve"> </w:t>
      </w:r>
      <w:r w:rsidR="0041650E" w:rsidRPr="005010C4">
        <w:rPr>
          <w:rFonts w:ascii="Cambria" w:hAnsi="Cambria" w:cs="Times New Roman"/>
          <w:color w:val="000000" w:themeColor="text1"/>
          <w:sz w:val="26"/>
          <w:szCs w:val="26"/>
          <w:lang w:val="en-US"/>
        </w:rPr>
        <w:t>as it was concluded that there is no progress in the revision of the Corporate Governance Code. The Capital Market Authority of Montenegro has also included in its work program for 2024</w:t>
      </w:r>
      <w:r w:rsidR="00204A10" w:rsidRPr="005010C4">
        <w:rPr>
          <w:rStyle w:val="FootnoteReference"/>
          <w:rFonts w:ascii="Cambria" w:hAnsi="Cambria"/>
          <w:color w:val="000000" w:themeColor="text1"/>
          <w:sz w:val="26"/>
          <w:szCs w:val="26"/>
          <w:lang w:val="en-US"/>
        </w:rPr>
        <w:footnoteReference w:id="8"/>
      </w:r>
      <w:r w:rsidR="00254392" w:rsidRPr="005010C4">
        <w:rPr>
          <w:rFonts w:ascii="Cambria" w:hAnsi="Cambria" w:cs="Times New Roman"/>
          <w:color w:val="000000" w:themeColor="text1"/>
          <w:sz w:val="26"/>
          <w:szCs w:val="26"/>
          <w:lang w:val="en-US"/>
        </w:rPr>
        <w:t xml:space="preserve"> </w:t>
      </w:r>
      <w:r w:rsidR="0041650E" w:rsidRPr="005010C4">
        <w:rPr>
          <w:rFonts w:ascii="Cambria" w:hAnsi="Cambria" w:cs="Times New Roman"/>
          <w:color w:val="000000" w:themeColor="text1"/>
          <w:sz w:val="26"/>
          <w:szCs w:val="26"/>
          <w:lang w:val="en-US"/>
        </w:rPr>
        <w:t>as a task the drafting a revised Corporate Governance Code in accordance with EU best practice.</w:t>
      </w:r>
    </w:p>
    <w:p w14:paraId="721993D6" w14:textId="77777777" w:rsidR="00261F23" w:rsidRPr="005010C4" w:rsidRDefault="0049207C"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Th</w:t>
      </w:r>
      <w:r w:rsidR="003E1679" w:rsidRPr="005010C4">
        <w:rPr>
          <w:rFonts w:ascii="Cambria" w:hAnsi="Cambria" w:cs="Times New Roman"/>
          <w:color w:val="000000" w:themeColor="text1"/>
          <w:sz w:val="26"/>
          <w:szCs w:val="26"/>
          <w:lang w:val="en-US"/>
        </w:rPr>
        <w:t>e</w:t>
      </w:r>
      <w:r w:rsidRPr="005010C4">
        <w:rPr>
          <w:rFonts w:ascii="Cambria" w:hAnsi="Cambria" w:cs="Times New Roman"/>
          <w:color w:val="000000" w:themeColor="text1"/>
          <w:sz w:val="26"/>
          <w:szCs w:val="26"/>
          <w:lang w:val="en-US"/>
        </w:rPr>
        <w:t xml:space="preserve"> </w:t>
      </w:r>
      <w:r w:rsidR="003E1679" w:rsidRPr="005010C4">
        <w:rPr>
          <w:rFonts w:ascii="Cambria" w:hAnsi="Cambria" w:cs="Times New Roman"/>
          <w:color w:val="000000" w:themeColor="text1"/>
          <w:sz w:val="26"/>
          <w:szCs w:val="26"/>
          <w:lang w:val="en-US"/>
        </w:rPr>
        <w:t>T</w:t>
      </w:r>
      <w:r w:rsidRPr="005010C4">
        <w:rPr>
          <w:rFonts w:ascii="Cambria" w:hAnsi="Cambria" w:cs="Times New Roman"/>
          <w:color w:val="000000" w:themeColor="text1"/>
          <w:sz w:val="26"/>
          <w:szCs w:val="26"/>
          <w:lang w:val="en-US"/>
        </w:rPr>
        <w:t xml:space="preserve">winning </w:t>
      </w:r>
      <w:r w:rsidR="003E1679" w:rsidRPr="005010C4">
        <w:rPr>
          <w:rFonts w:ascii="Cambria" w:hAnsi="Cambria" w:cs="Times New Roman"/>
          <w:color w:val="000000" w:themeColor="text1"/>
          <w:sz w:val="26"/>
          <w:szCs w:val="26"/>
          <w:lang w:val="en-US"/>
        </w:rPr>
        <w:t>Light P</w:t>
      </w:r>
      <w:r w:rsidRPr="005010C4">
        <w:rPr>
          <w:rFonts w:ascii="Cambria" w:hAnsi="Cambria" w:cs="Times New Roman"/>
          <w:color w:val="000000" w:themeColor="text1"/>
          <w:sz w:val="26"/>
          <w:szCs w:val="26"/>
          <w:lang w:val="en-US"/>
        </w:rPr>
        <w:t xml:space="preserve">roject is important for </w:t>
      </w:r>
      <w:r w:rsidR="003E1679" w:rsidRPr="005010C4">
        <w:rPr>
          <w:rFonts w:ascii="Cambria" w:hAnsi="Cambria" w:cs="Times New Roman"/>
          <w:color w:val="000000" w:themeColor="text1"/>
          <w:sz w:val="26"/>
          <w:szCs w:val="26"/>
          <w:lang w:val="en-US"/>
        </w:rPr>
        <w:t xml:space="preserve">fulfilling the </w:t>
      </w:r>
      <w:r w:rsidR="006C6463" w:rsidRPr="005010C4">
        <w:rPr>
          <w:rFonts w:ascii="Cambria" w:hAnsi="Cambria" w:cs="Times New Roman"/>
          <w:color w:val="000000" w:themeColor="text1"/>
          <w:sz w:val="26"/>
          <w:szCs w:val="26"/>
          <w:lang w:val="en-US"/>
        </w:rPr>
        <w:t>closing</w:t>
      </w:r>
      <w:r w:rsidR="003E1679" w:rsidRPr="005010C4">
        <w:rPr>
          <w:rFonts w:ascii="Cambria" w:hAnsi="Cambria" w:cs="Times New Roman"/>
          <w:color w:val="000000" w:themeColor="text1"/>
          <w:sz w:val="26"/>
          <w:szCs w:val="26"/>
          <w:lang w:val="en-US"/>
        </w:rPr>
        <w:t xml:space="preserve"> benchmarks for </w:t>
      </w:r>
      <w:r w:rsidRPr="005010C4">
        <w:rPr>
          <w:rFonts w:ascii="Cambria" w:hAnsi="Cambria" w:cs="Times New Roman"/>
          <w:color w:val="000000" w:themeColor="text1"/>
          <w:sz w:val="26"/>
          <w:szCs w:val="26"/>
          <w:lang w:val="en-US"/>
        </w:rPr>
        <w:t xml:space="preserve">chapter 6 </w:t>
      </w:r>
      <w:r w:rsidR="003E1679" w:rsidRPr="005010C4">
        <w:rPr>
          <w:rFonts w:ascii="Cambria" w:hAnsi="Cambria" w:cs="Times New Roman"/>
          <w:color w:val="000000" w:themeColor="text1"/>
          <w:sz w:val="26"/>
          <w:szCs w:val="26"/>
          <w:lang w:val="en-US"/>
        </w:rPr>
        <w:t>as</w:t>
      </w:r>
      <w:r w:rsidRPr="005010C4">
        <w:rPr>
          <w:rFonts w:ascii="Cambria" w:hAnsi="Cambria" w:cs="Times New Roman"/>
          <w:color w:val="000000" w:themeColor="text1"/>
          <w:sz w:val="26"/>
          <w:szCs w:val="26"/>
          <w:lang w:val="en-US"/>
        </w:rPr>
        <w:t xml:space="preserve"> it indirectly contributes to the fulfillment of</w:t>
      </w:r>
      <w:r w:rsidR="00236FF0" w:rsidRPr="005010C4">
        <w:rPr>
          <w:rFonts w:ascii="Cambria" w:hAnsi="Cambria" w:cs="Times New Roman"/>
          <w:color w:val="000000" w:themeColor="text1"/>
          <w:sz w:val="26"/>
          <w:szCs w:val="26"/>
          <w:lang w:val="en-US"/>
        </w:rPr>
        <w:t xml:space="preserve"> closing</w:t>
      </w:r>
      <w:r w:rsidRPr="005010C4">
        <w:rPr>
          <w:rFonts w:ascii="Cambria" w:hAnsi="Cambria" w:cs="Times New Roman"/>
          <w:color w:val="000000" w:themeColor="text1"/>
          <w:sz w:val="26"/>
          <w:szCs w:val="26"/>
          <w:lang w:val="en-US"/>
        </w:rPr>
        <w:t xml:space="preserve"> benchmark 1, which is that Montenegro has adopted the Law on the Capital Market and the relevant regulations for implementation, especially in compliance with the Directive on Transparency which, among other things, regulates reporting of joint stock companies that are on the regulated market, an integral part of which is the application of the </w:t>
      </w:r>
      <w:r w:rsidR="00114B60" w:rsidRPr="005010C4">
        <w:rPr>
          <w:rFonts w:ascii="Cambria" w:hAnsi="Cambria" w:cs="Times New Roman"/>
          <w:color w:val="000000" w:themeColor="text1"/>
          <w:sz w:val="26"/>
          <w:szCs w:val="26"/>
          <w:lang w:val="en-US"/>
        </w:rPr>
        <w:t>Corporate Governance Code</w:t>
      </w:r>
      <w:r w:rsidRPr="005010C4">
        <w:rPr>
          <w:rFonts w:ascii="Cambria" w:hAnsi="Cambria" w:cs="Times New Roman"/>
          <w:color w:val="000000" w:themeColor="text1"/>
          <w:sz w:val="26"/>
          <w:szCs w:val="26"/>
          <w:lang w:val="en-US"/>
        </w:rPr>
        <w:t xml:space="preserve">. </w:t>
      </w:r>
    </w:p>
    <w:p w14:paraId="5A496589" w14:textId="77777777" w:rsidR="00FA45D0" w:rsidRPr="005010C4" w:rsidRDefault="00313071" w:rsidP="00963E02">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The</w:t>
      </w:r>
      <w:r w:rsidR="00E17570" w:rsidRPr="005010C4">
        <w:rPr>
          <w:rFonts w:ascii="Cambria" w:hAnsi="Cambria" w:cs="Times New Roman"/>
          <w:color w:val="000000" w:themeColor="text1"/>
          <w:sz w:val="26"/>
          <w:szCs w:val="26"/>
          <w:lang w:val="en-US"/>
        </w:rPr>
        <w:t xml:space="preserve"> </w:t>
      </w:r>
      <w:r w:rsidR="00830C4D" w:rsidRPr="005010C4">
        <w:rPr>
          <w:rFonts w:ascii="Cambria" w:hAnsi="Cambria" w:cs="Times New Roman"/>
          <w:color w:val="000000" w:themeColor="text1"/>
          <w:sz w:val="26"/>
          <w:szCs w:val="26"/>
          <w:lang w:val="en-US"/>
        </w:rPr>
        <w:t>C</w:t>
      </w:r>
      <w:r w:rsidR="00F76260" w:rsidRPr="005010C4">
        <w:rPr>
          <w:rFonts w:ascii="Cambria" w:hAnsi="Cambria" w:cs="Times New Roman"/>
          <w:color w:val="000000" w:themeColor="text1"/>
          <w:sz w:val="26"/>
          <w:szCs w:val="26"/>
          <w:lang w:val="en-US"/>
        </w:rPr>
        <w:t xml:space="preserve">orporate </w:t>
      </w:r>
      <w:r w:rsidR="00963E02" w:rsidRPr="005010C4">
        <w:rPr>
          <w:rFonts w:ascii="Cambria" w:hAnsi="Cambria" w:cs="Times New Roman"/>
          <w:color w:val="000000" w:themeColor="text1"/>
          <w:sz w:val="26"/>
          <w:szCs w:val="26"/>
          <w:lang w:val="en-US"/>
        </w:rPr>
        <w:t>G</w:t>
      </w:r>
      <w:r w:rsidR="00F76260" w:rsidRPr="005010C4">
        <w:rPr>
          <w:rFonts w:ascii="Cambria" w:hAnsi="Cambria" w:cs="Times New Roman"/>
          <w:color w:val="000000" w:themeColor="text1"/>
          <w:sz w:val="26"/>
          <w:szCs w:val="26"/>
          <w:lang w:val="en-US"/>
        </w:rPr>
        <w:t xml:space="preserve">overnance </w:t>
      </w:r>
      <w:r w:rsidR="00963E02" w:rsidRPr="005010C4">
        <w:rPr>
          <w:rFonts w:ascii="Cambria" w:hAnsi="Cambria" w:cs="Times New Roman"/>
          <w:color w:val="000000" w:themeColor="text1"/>
          <w:sz w:val="26"/>
          <w:szCs w:val="26"/>
          <w:lang w:val="en-US"/>
        </w:rPr>
        <w:t xml:space="preserve">Code </w:t>
      </w:r>
      <w:r w:rsidR="00F76260" w:rsidRPr="005010C4">
        <w:rPr>
          <w:rFonts w:ascii="Cambria" w:hAnsi="Cambria" w:cs="Times New Roman"/>
          <w:color w:val="000000" w:themeColor="text1"/>
          <w:sz w:val="26"/>
          <w:szCs w:val="26"/>
          <w:lang w:val="en-US"/>
        </w:rPr>
        <w:t xml:space="preserve">requires the commitment of all stakeholders (management, supervisory board, executives, shareholders) to create preconditions for the issuer to act in accordance with the highest ethical standards, as well as </w:t>
      </w:r>
      <w:r w:rsidR="000A0AC0" w:rsidRPr="005010C4">
        <w:rPr>
          <w:rFonts w:ascii="Cambria" w:hAnsi="Cambria" w:cs="Times New Roman"/>
          <w:color w:val="000000" w:themeColor="text1"/>
          <w:sz w:val="26"/>
          <w:szCs w:val="26"/>
          <w:lang w:val="en-US"/>
        </w:rPr>
        <w:t xml:space="preserve">with </w:t>
      </w:r>
      <w:r w:rsidR="00F76260" w:rsidRPr="005010C4">
        <w:rPr>
          <w:rFonts w:ascii="Cambria" w:hAnsi="Cambria" w:cs="Times New Roman"/>
          <w:color w:val="000000" w:themeColor="text1"/>
          <w:sz w:val="26"/>
          <w:szCs w:val="26"/>
          <w:lang w:val="en-US"/>
        </w:rPr>
        <w:t>good corporate governance standards.</w:t>
      </w:r>
    </w:p>
    <w:p w14:paraId="4CC92F15" w14:textId="77777777" w:rsidR="00893275" w:rsidRPr="005010C4" w:rsidRDefault="000602DA"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Corporate Governance Code should be revised so as to oblige </w:t>
      </w:r>
      <w:r w:rsidR="00F90EC2" w:rsidRPr="005010C4">
        <w:rPr>
          <w:rFonts w:ascii="Cambria" w:eastAsia="Times New Roman" w:hAnsi="Cambria" w:cs="Times New Roman"/>
          <w:color w:val="000000" w:themeColor="text1"/>
          <w:sz w:val="26"/>
          <w:szCs w:val="26"/>
          <w:lang w:val="en-US" w:eastAsia="en-GB"/>
        </w:rPr>
        <w:t>issuers</w:t>
      </w:r>
      <w:r w:rsidRPr="005010C4">
        <w:rPr>
          <w:rFonts w:ascii="Cambria" w:eastAsia="Times New Roman" w:hAnsi="Cambria" w:cs="Times New Roman"/>
          <w:color w:val="000000" w:themeColor="text1"/>
          <w:sz w:val="26"/>
          <w:szCs w:val="26"/>
          <w:lang w:val="en-US" w:eastAsia="en-GB"/>
        </w:rPr>
        <w:t xml:space="preserve"> on</w:t>
      </w:r>
      <w:r w:rsidR="00963E02" w:rsidRPr="005010C4">
        <w:rPr>
          <w:rFonts w:ascii="Cambria" w:eastAsia="Times New Roman" w:hAnsi="Cambria" w:cs="Times New Roman"/>
          <w:color w:val="000000" w:themeColor="text1"/>
          <w:sz w:val="26"/>
          <w:szCs w:val="26"/>
          <w:lang w:val="en-US" w:eastAsia="en-GB"/>
        </w:rPr>
        <w:t xml:space="preserve"> the</w:t>
      </w:r>
      <w:r w:rsidRPr="005010C4">
        <w:rPr>
          <w:rFonts w:ascii="Cambria" w:eastAsia="Times New Roman" w:hAnsi="Cambria" w:cs="Times New Roman"/>
          <w:color w:val="000000" w:themeColor="text1"/>
          <w:sz w:val="26"/>
          <w:szCs w:val="26"/>
          <w:lang w:val="en-US" w:eastAsia="en-GB"/>
        </w:rPr>
        <w:t xml:space="preserve"> regulated market </w:t>
      </w:r>
      <w:r w:rsidR="00E05776" w:rsidRPr="005010C4">
        <w:rPr>
          <w:rFonts w:ascii="Cambria" w:eastAsia="Times New Roman" w:hAnsi="Cambria" w:cs="Times New Roman"/>
          <w:color w:val="000000" w:themeColor="text1"/>
          <w:sz w:val="26"/>
          <w:szCs w:val="26"/>
          <w:lang w:val="en-US" w:eastAsia="en-GB"/>
        </w:rPr>
        <w:t>to include in the</w:t>
      </w:r>
      <w:r w:rsidR="000C23D9" w:rsidRPr="005010C4">
        <w:rPr>
          <w:rFonts w:ascii="Cambria" w:eastAsia="Times New Roman" w:hAnsi="Cambria" w:cs="Times New Roman"/>
          <w:color w:val="000000" w:themeColor="text1"/>
          <w:sz w:val="26"/>
          <w:szCs w:val="26"/>
          <w:lang w:val="en-US" w:eastAsia="en-GB"/>
        </w:rPr>
        <w:t>ir</w:t>
      </w:r>
      <w:r w:rsidR="00E05776" w:rsidRPr="005010C4">
        <w:rPr>
          <w:rFonts w:ascii="Cambria" w:eastAsia="Times New Roman" w:hAnsi="Cambria" w:cs="Times New Roman"/>
          <w:color w:val="000000" w:themeColor="text1"/>
          <w:sz w:val="26"/>
          <w:szCs w:val="26"/>
          <w:lang w:val="en-US" w:eastAsia="en-GB"/>
        </w:rPr>
        <w:t xml:space="preserve"> management report</w:t>
      </w:r>
      <w:r w:rsidR="00893275" w:rsidRPr="005010C4">
        <w:rPr>
          <w:rFonts w:ascii="Cambria" w:eastAsia="Times New Roman" w:hAnsi="Cambria" w:cs="Times New Roman"/>
          <w:color w:val="000000" w:themeColor="text1"/>
          <w:sz w:val="26"/>
          <w:szCs w:val="26"/>
          <w:lang w:val="en-US" w:eastAsia="en-GB"/>
        </w:rPr>
        <w:t xml:space="preserve"> the information necessary to understand the</w:t>
      </w:r>
      <w:r w:rsidR="000C23D9" w:rsidRPr="005010C4">
        <w:rPr>
          <w:rFonts w:ascii="Cambria" w:eastAsia="Times New Roman" w:hAnsi="Cambria" w:cs="Times New Roman"/>
          <w:color w:val="000000" w:themeColor="text1"/>
          <w:sz w:val="26"/>
          <w:szCs w:val="26"/>
          <w:lang w:val="en-US" w:eastAsia="en-GB"/>
        </w:rPr>
        <w:t>ir</w:t>
      </w:r>
      <w:r w:rsidR="00893275" w:rsidRPr="005010C4">
        <w:rPr>
          <w:rFonts w:ascii="Cambria" w:eastAsia="Times New Roman" w:hAnsi="Cambria" w:cs="Times New Roman"/>
          <w:color w:val="000000" w:themeColor="text1"/>
          <w:sz w:val="26"/>
          <w:szCs w:val="26"/>
          <w:lang w:val="en-US" w:eastAsia="en-GB"/>
        </w:rPr>
        <w:t xml:space="preserve"> performance of the</w:t>
      </w:r>
      <w:r w:rsidR="00963E02" w:rsidRPr="005010C4">
        <w:rPr>
          <w:rFonts w:ascii="Cambria" w:eastAsia="Times New Roman" w:hAnsi="Cambria" w:cs="Times New Roman"/>
          <w:color w:val="000000" w:themeColor="text1"/>
          <w:sz w:val="26"/>
          <w:szCs w:val="26"/>
          <w:lang w:val="en-US" w:eastAsia="en-GB"/>
        </w:rPr>
        <w:t>ir</w:t>
      </w:r>
      <w:r w:rsidR="00893275" w:rsidRPr="005010C4">
        <w:rPr>
          <w:rFonts w:ascii="Cambria" w:eastAsia="Times New Roman" w:hAnsi="Cambria" w:cs="Times New Roman"/>
          <w:color w:val="000000" w:themeColor="text1"/>
          <w:sz w:val="26"/>
          <w:szCs w:val="26"/>
          <w:lang w:val="en-US" w:eastAsia="en-GB"/>
        </w:rPr>
        <w:t xml:space="preserve"> company on sustainability </w:t>
      </w:r>
      <w:r w:rsidR="00893275" w:rsidRPr="005010C4">
        <w:rPr>
          <w:rFonts w:ascii="Cambria" w:eastAsia="Times New Roman" w:hAnsi="Cambria" w:cs="Times New Roman"/>
          <w:color w:val="000000" w:themeColor="text1"/>
          <w:sz w:val="26"/>
          <w:szCs w:val="26"/>
          <w:lang w:val="en-US" w:eastAsia="en-GB"/>
        </w:rPr>
        <w:lastRenderedPageBreak/>
        <w:t>issues and the information necessary to understand how sustainability issues affect the</w:t>
      </w:r>
      <w:r w:rsidR="000C23D9" w:rsidRPr="005010C4">
        <w:rPr>
          <w:rFonts w:ascii="Cambria" w:eastAsia="Times New Roman" w:hAnsi="Cambria" w:cs="Times New Roman"/>
          <w:color w:val="000000" w:themeColor="text1"/>
          <w:sz w:val="26"/>
          <w:szCs w:val="26"/>
          <w:lang w:val="en-US" w:eastAsia="en-GB"/>
        </w:rPr>
        <w:t>ir</w:t>
      </w:r>
      <w:r w:rsidR="00893275" w:rsidRPr="005010C4">
        <w:rPr>
          <w:rFonts w:ascii="Cambria" w:eastAsia="Times New Roman" w:hAnsi="Cambria" w:cs="Times New Roman"/>
          <w:color w:val="000000" w:themeColor="text1"/>
          <w:sz w:val="26"/>
          <w:szCs w:val="26"/>
          <w:lang w:val="en-US" w:eastAsia="en-GB"/>
        </w:rPr>
        <w:t xml:space="preserve"> development, business results and position of the</w:t>
      </w:r>
      <w:r w:rsidR="000C23D9" w:rsidRPr="005010C4">
        <w:rPr>
          <w:rFonts w:ascii="Cambria" w:eastAsia="Times New Roman" w:hAnsi="Cambria" w:cs="Times New Roman"/>
          <w:color w:val="000000" w:themeColor="text1"/>
          <w:sz w:val="26"/>
          <w:szCs w:val="26"/>
          <w:lang w:val="en-US" w:eastAsia="en-GB"/>
        </w:rPr>
        <w:t>ir</w:t>
      </w:r>
      <w:r w:rsidR="00893275" w:rsidRPr="005010C4">
        <w:rPr>
          <w:rFonts w:ascii="Cambria" w:eastAsia="Times New Roman" w:hAnsi="Cambria" w:cs="Times New Roman"/>
          <w:color w:val="000000" w:themeColor="text1"/>
          <w:sz w:val="26"/>
          <w:szCs w:val="26"/>
          <w:lang w:val="en-US" w:eastAsia="en-GB"/>
        </w:rPr>
        <w:t xml:space="preserve"> company.</w:t>
      </w:r>
      <w:r w:rsidR="00966ED8" w:rsidRPr="005010C4">
        <w:rPr>
          <w:rFonts w:ascii="Cambria" w:eastAsia="Times New Roman" w:hAnsi="Cambria" w:cs="Times New Roman"/>
          <w:color w:val="000000" w:themeColor="text1"/>
          <w:sz w:val="26"/>
          <w:szCs w:val="26"/>
          <w:lang w:val="en-US" w:eastAsia="en-GB"/>
        </w:rPr>
        <w:t xml:space="preserve"> </w:t>
      </w:r>
    </w:p>
    <w:p w14:paraId="5D200B33" w14:textId="77777777" w:rsidR="00FA45D0" w:rsidRPr="005010C4" w:rsidRDefault="00BD0E01"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 xml:space="preserve">The purpose of the </w:t>
      </w:r>
      <w:r w:rsidR="00F860C2" w:rsidRPr="005010C4">
        <w:rPr>
          <w:rFonts w:ascii="Cambria" w:eastAsia="Times New Roman" w:hAnsi="Cambria" w:cs="Times New Roman"/>
          <w:color w:val="000000" w:themeColor="text1"/>
          <w:sz w:val="26"/>
          <w:szCs w:val="26"/>
          <w:lang w:val="en-US" w:eastAsia="en-GB"/>
        </w:rPr>
        <w:t>Corporate Governance Code</w:t>
      </w:r>
      <w:r w:rsidR="00F860C2" w:rsidRPr="005010C4" w:rsidDel="00F860C2">
        <w:rPr>
          <w:rFonts w:ascii="Cambria" w:eastAsia="Times New Roman" w:hAnsi="Cambria" w:cs="Times New Roman"/>
          <w:color w:val="000000" w:themeColor="text1"/>
          <w:sz w:val="26"/>
          <w:szCs w:val="26"/>
          <w:lang w:val="en-US" w:eastAsia="en-GB"/>
        </w:rPr>
        <w:t xml:space="preserve"> </w:t>
      </w:r>
      <w:r w:rsidRPr="005010C4">
        <w:rPr>
          <w:rFonts w:ascii="Cambria" w:hAnsi="Cambria" w:cs="Times New Roman"/>
          <w:color w:val="000000" w:themeColor="text1"/>
          <w:sz w:val="26"/>
          <w:szCs w:val="26"/>
          <w:lang w:val="en-US"/>
        </w:rPr>
        <w:t xml:space="preserve">should be to </w:t>
      </w:r>
      <w:r w:rsidR="00B007F4" w:rsidRPr="005010C4">
        <w:rPr>
          <w:rFonts w:ascii="Cambria" w:hAnsi="Cambria" w:cs="Times New Roman"/>
          <w:color w:val="000000" w:themeColor="text1"/>
          <w:sz w:val="26"/>
          <w:szCs w:val="26"/>
          <w:lang w:val="en-US"/>
        </w:rPr>
        <w:t>ensure</w:t>
      </w:r>
      <w:r w:rsidR="000C23D9" w:rsidRPr="005010C4">
        <w:rPr>
          <w:rFonts w:ascii="Cambria" w:hAnsi="Cambria" w:cs="Times New Roman"/>
          <w:color w:val="000000" w:themeColor="text1"/>
          <w:sz w:val="26"/>
          <w:szCs w:val="26"/>
          <w:lang w:val="en-US"/>
        </w:rPr>
        <w:t xml:space="preserve"> a</w:t>
      </w:r>
      <w:r w:rsidR="00B007F4" w:rsidRPr="005010C4">
        <w:rPr>
          <w:rFonts w:ascii="Cambria" w:hAnsi="Cambria" w:cs="Times New Roman"/>
          <w:color w:val="000000" w:themeColor="text1"/>
          <w:sz w:val="26"/>
          <w:szCs w:val="26"/>
          <w:lang w:val="en-US"/>
        </w:rPr>
        <w:t xml:space="preserve"> </w:t>
      </w:r>
      <w:r w:rsidR="009A28CC" w:rsidRPr="005010C4">
        <w:rPr>
          <w:rFonts w:ascii="Cambria" w:hAnsi="Cambria" w:cs="Times New Roman"/>
          <w:color w:val="000000" w:themeColor="text1"/>
          <w:sz w:val="26"/>
          <w:szCs w:val="26"/>
          <w:lang w:val="en-US"/>
        </w:rPr>
        <w:t>transparent business</w:t>
      </w:r>
      <w:r w:rsidR="000C23D9" w:rsidRPr="005010C4">
        <w:rPr>
          <w:rFonts w:ascii="Cambria" w:hAnsi="Cambria" w:cs="Times New Roman"/>
          <w:color w:val="000000" w:themeColor="text1"/>
          <w:sz w:val="26"/>
          <w:szCs w:val="26"/>
          <w:lang w:val="en-US"/>
        </w:rPr>
        <w:t xml:space="preserve"> environment</w:t>
      </w:r>
      <w:r w:rsidR="009A28CC" w:rsidRPr="005010C4">
        <w:rPr>
          <w:rFonts w:ascii="Cambria" w:hAnsi="Cambria" w:cs="Times New Roman"/>
          <w:color w:val="000000" w:themeColor="text1"/>
          <w:sz w:val="26"/>
          <w:szCs w:val="26"/>
          <w:lang w:val="en-US"/>
        </w:rPr>
        <w:t xml:space="preserve">, </w:t>
      </w:r>
      <w:r w:rsidR="00B007F4" w:rsidRPr="005010C4">
        <w:rPr>
          <w:rFonts w:ascii="Cambria" w:hAnsi="Cambria" w:cs="Times New Roman"/>
          <w:color w:val="000000" w:themeColor="text1"/>
          <w:sz w:val="26"/>
          <w:szCs w:val="26"/>
          <w:lang w:val="en-US"/>
        </w:rPr>
        <w:t xml:space="preserve">define </w:t>
      </w:r>
      <w:r w:rsidR="009A28CC" w:rsidRPr="005010C4">
        <w:rPr>
          <w:rFonts w:ascii="Cambria" w:hAnsi="Cambria" w:cs="Times New Roman"/>
          <w:color w:val="000000" w:themeColor="text1"/>
          <w:sz w:val="26"/>
          <w:szCs w:val="26"/>
          <w:lang w:val="en-US"/>
        </w:rPr>
        <w:t xml:space="preserve">detailed procedures for the work of the management and supervisory board of the issuer, </w:t>
      </w:r>
      <w:r w:rsidR="00910DD0" w:rsidRPr="005010C4">
        <w:rPr>
          <w:rFonts w:ascii="Cambria" w:hAnsi="Cambria" w:cs="Times New Roman"/>
          <w:color w:val="000000" w:themeColor="text1"/>
          <w:sz w:val="26"/>
          <w:szCs w:val="26"/>
          <w:lang w:val="en-US"/>
        </w:rPr>
        <w:t>avoid</w:t>
      </w:r>
      <w:r w:rsidR="00B007F4" w:rsidRPr="005010C4">
        <w:rPr>
          <w:rFonts w:ascii="Cambria" w:hAnsi="Cambria" w:cs="Times New Roman"/>
          <w:color w:val="000000" w:themeColor="text1"/>
          <w:sz w:val="26"/>
          <w:szCs w:val="26"/>
          <w:lang w:val="en-US"/>
        </w:rPr>
        <w:t xml:space="preserve"> </w:t>
      </w:r>
      <w:r w:rsidR="009A28CC" w:rsidRPr="005010C4">
        <w:rPr>
          <w:rFonts w:ascii="Cambria" w:hAnsi="Cambria" w:cs="Times New Roman"/>
          <w:color w:val="000000" w:themeColor="text1"/>
          <w:sz w:val="26"/>
          <w:szCs w:val="26"/>
          <w:lang w:val="en-US"/>
        </w:rPr>
        <w:t xml:space="preserve">conflicts of interest of relevant persons in the issuer (members of the management board, supervisory board, </w:t>
      </w:r>
      <w:r w:rsidR="00A76B18" w:rsidRPr="005010C4">
        <w:rPr>
          <w:rFonts w:ascii="Cambria" w:hAnsi="Cambria" w:cs="Times New Roman"/>
          <w:color w:val="000000" w:themeColor="text1"/>
          <w:sz w:val="26"/>
          <w:szCs w:val="26"/>
          <w:lang w:val="en-US"/>
        </w:rPr>
        <w:t>and senior</w:t>
      </w:r>
      <w:r w:rsidR="009A28CC" w:rsidRPr="005010C4">
        <w:rPr>
          <w:rFonts w:ascii="Cambria" w:hAnsi="Cambria" w:cs="Times New Roman"/>
          <w:color w:val="000000" w:themeColor="text1"/>
          <w:sz w:val="26"/>
          <w:szCs w:val="26"/>
          <w:lang w:val="en-US"/>
        </w:rPr>
        <w:t xml:space="preserve"> management) and </w:t>
      </w:r>
      <w:r w:rsidR="00910DD0" w:rsidRPr="005010C4">
        <w:rPr>
          <w:rFonts w:ascii="Cambria" w:hAnsi="Cambria" w:cs="Times New Roman"/>
          <w:color w:val="000000" w:themeColor="text1"/>
          <w:sz w:val="26"/>
          <w:szCs w:val="26"/>
          <w:lang w:val="en-US"/>
        </w:rPr>
        <w:t>establish</w:t>
      </w:r>
      <w:r w:rsidR="000C23D9" w:rsidRPr="005010C4">
        <w:rPr>
          <w:rFonts w:ascii="Cambria" w:hAnsi="Cambria" w:cs="Times New Roman"/>
          <w:color w:val="000000" w:themeColor="text1"/>
          <w:sz w:val="26"/>
          <w:szCs w:val="26"/>
          <w:lang w:val="en-US"/>
        </w:rPr>
        <w:t xml:space="preserve"> an</w:t>
      </w:r>
      <w:r w:rsidR="00B007F4" w:rsidRPr="005010C4">
        <w:rPr>
          <w:rFonts w:ascii="Cambria" w:hAnsi="Cambria" w:cs="Times New Roman"/>
          <w:color w:val="000000" w:themeColor="text1"/>
          <w:sz w:val="26"/>
          <w:szCs w:val="26"/>
          <w:lang w:val="en-US"/>
        </w:rPr>
        <w:t xml:space="preserve"> </w:t>
      </w:r>
      <w:r w:rsidR="009A28CC" w:rsidRPr="005010C4">
        <w:rPr>
          <w:rFonts w:ascii="Cambria" w:hAnsi="Cambria" w:cs="Times New Roman"/>
          <w:color w:val="000000" w:themeColor="text1"/>
          <w:sz w:val="26"/>
          <w:szCs w:val="26"/>
          <w:lang w:val="en-US"/>
        </w:rPr>
        <w:t xml:space="preserve">effective internal control and an effective accountability system. These principles of good corporate governance are achieved primarily through the responsible conduct of key persons within the </w:t>
      </w:r>
      <w:r w:rsidR="00F35F10" w:rsidRPr="005010C4">
        <w:rPr>
          <w:rFonts w:ascii="Cambria" w:hAnsi="Cambria" w:cs="Times New Roman"/>
          <w:color w:val="000000" w:themeColor="text1"/>
          <w:sz w:val="26"/>
          <w:szCs w:val="26"/>
          <w:lang w:val="en-US"/>
        </w:rPr>
        <w:t xml:space="preserve">issuer. </w:t>
      </w:r>
    </w:p>
    <w:p w14:paraId="315A83D0" w14:textId="3E20901A" w:rsidR="00FA45D0" w:rsidRPr="005010C4" w:rsidRDefault="00E95306"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hAnsi="Cambria" w:cs="Times New Roman"/>
          <w:color w:val="000000" w:themeColor="text1"/>
          <w:sz w:val="26"/>
          <w:szCs w:val="26"/>
          <w:lang w:val="en-US"/>
        </w:rPr>
        <w:t>The purpose of the new, revised, innovated Corporate Governance Code should be to promote effective management</w:t>
      </w:r>
      <w:r w:rsidR="00B32A99" w:rsidRPr="005010C4">
        <w:rPr>
          <w:rFonts w:ascii="Cambria" w:hAnsi="Cambria" w:cs="Times New Roman"/>
          <w:color w:val="000000" w:themeColor="text1"/>
          <w:sz w:val="26"/>
          <w:szCs w:val="26"/>
          <w:lang w:val="en-US"/>
        </w:rPr>
        <w:t xml:space="preserve"> </w:t>
      </w:r>
      <w:r w:rsidRPr="005010C4">
        <w:rPr>
          <w:rFonts w:ascii="Cambria" w:hAnsi="Cambria" w:cs="Times New Roman"/>
          <w:color w:val="000000" w:themeColor="text1"/>
          <w:sz w:val="26"/>
          <w:szCs w:val="26"/>
          <w:lang w:val="en-US"/>
        </w:rPr>
        <w:t xml:space="preserve">and accountability in companies, such as managing jobs and purpose of governance, that are included in the regulated market at the </w:t>
      </w:r>
      <w:r w:rsidR="00AD7F64" w:rsidRPr="00AD7F64">
        <w:rPr>
          <w:rFonts w:ascii="Cambria" w:hAnsi="Cambria" w:cs="Times New Roman"/>
          <w:color w:val="000000" w:themeColor="text1"/>
          <w:sz w:val="26"/>
          <w:szCs w:val="26"/>
          <w:lang w:val="en-US"/>
        </w:rPr>
        <w:t>Montenegroberza stock exchange</w:t>
      </w:r>
      <w:r w:rsidR="00E05776" w:rsidRPr="005010C4">
        <w:rPr>
          <w:rFonts w:ascii="Cambria" w:hAnsi="Cambria" w:cs="Times New Roman"/>
          <w:color w:val="000000" w:themeColor="text1"/>
          <w:sz w:val="26"/>
          <w:szCs w:val="26"/>
          <w:lang w:val="en-US"/>
        </w:rPr>
        <w:t xml:space="preserve">. </w:t>
      </w:r>
      <w:r w:rsidR="00AF1C24" w:rsidRPr="005010C4">
        <w:rPr>
          <w:rFonts w:ascii="Cambria" w:hAnsi="Cambria" w:cs="Times New Roman"/>
          <w:color w:val="000000" w:themeColor="text1"/>
          <w:sz w:val="26"/>
          <w:szCs w:val="26"/>
          <w:lang w:val="en-US"/>
        </w:rPr>
        <w:t>Managing jobs refers to daily decision-making</w:t>
      </w:r>
      <w:r w:rsidR="00830C4D" w:rsidRPr="005010C4">
        <w:rPr>
          <w:rFonts w:ascii="Cambria" w:hAnsi="Cambria" w:cs="Times New Roman"/>
          <w:color w:val="000000" w:themeColor="text1"/>
          <w:sz w:val="26"/>
          <w:szCs w:val="26"/>
          <w:lang w:val="en-US"/>
        </w:rPr>
        <w:t xml:space="preserve"> of listed companies</w:t>
      </w:r>
      <w:r w:rsidR="00AF1C24" w:rsidRPr="005010C4">
        <w:rPr>
          <w:rFonts w:ascii="Cambria" w:hAnsi="Cambria" w:cs="Times New Roman"/>
          <w:color w:val="000000" w:themeColor="text1"/>
          <w:sz w:val="26"/>
          <w:szCs w:val="26"/>
          <w:lang w:val="en-US"/>
        </w:rPr>
        <w:t xml:space="preserve"> while the purpose of governance includes establishing</w:t>
      </w:r>
      <w:r w:rsidR="000C23D9" w:rsidRPr="005010C4">
        <w:rPr>
          <w:rFonts w:ascii="Cambria" w:hAnsi="Cambria" w:cs="Times New Roman"/>
          <w:color w:val="000000" w:themeColor="text1"/>
          <w:sz w:val="26"/>
          <w:szCs w:val="26"/>
          <w:lang w:val="en-US"/>
        </w:rPr>
        <w:t xml:space="preserve"> a</w:t>
      </w:r>
      <w:r w:rsidR="00AF1C24" w:rsidRPr="005010C4">
        <w:rPr>
          <w:rFonts w:ascii="Cambria" w:hAnsi="Cambria" w:cs="Times New Roman"/>
          <w:color w:val="000000" w:themeColor="text1"/>
          <w:sz w:val="26"/>
          <w:szCs w:val="26"/>
          <w:lang w:val="en-US"/>
        </w:rPr>
        <w:t xml:space="preserve"> vision and standards that influence those decisions. </w:t>
      </w:r>
    </w:p>
    <w:p w14:paraId="787F85B2" w14:textId="77777777" w:rsidR="00FA45D0" w:rsidRPr="005010C4" w:rsidRDefault="00E05776"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hAnsi="Cambria" w:cs="Times New Roman"/>
          <w:color w:val="000000" w:themeColor="text1"/>
          <w:sz w:val="26"/>
          <w:szCs w:val="26"/>
          <w:lang w:val="en-US"/>
        </w:rPr>
        <w:t>Companies with good governance and transparency are more likely to attract capital because of greater investor confidence</w:t>
      </w:r>
      <w:r w:rsidR="00AF1C24" w:rsidRPr="005010C4">
        <w:rPr>
          <w:rFonts w:ascii="Cambria" w:hAnsi="Cambria" w:cs="Times New Roman"/>
          <w:color w:val="000000" w:themeColor="text1"/>
          <w:sz w:val="26"/>
          <w:szCs w:val="26"/>
          <w:lang w:val="en-US"/>
        </w:rPr>
        <w:t xml:space="preserve">. The benefit comes not only for individual companies, but for the market and the economy as a whole. Companies with good governance have a better chance of long-term success, </w:t>
      </w:r>
      <w:r w:rsidR="00F35F10" w:rsidRPr="005010C4">
        <w:rPr>
          <w:rFonts w:ascii="Cambria" w:hAnsi="Cambria" w:cs="Times New Roman"/>
          <w:color w:val="000000" w:themeColor="text1"/>
          <w:sz w:val="26"/>
          <w:szCs w:val="26"/>
          <w:lang w:val="en-US"/>
        </w:rPr>
        <w:t xml:space="preserve">as do </w:t>
      </w:r>
      <w:r w:rsidR="00AF1C24" w:rsidRPr="005010C4">
        <w:rPr>
          <w:rFonts w:ascii="Cambria" w:hAnsi="Cambria" w:cs="Times New Roman"/>
          <w:color w:val="000000" w:themeColor="text1"/>
          <w:sz w:val="26"/>
          <w:szCs w:val="26"/>
          <w:lang w:val="en-US"/>
        </w:rPr>
        <w:t>those who invest in the company, those who work for the company, and the economy of the state.</w:t>
      </w:r>
    </w:p>
    <w:p w14:paraId="4F38F446" w14:textId="0245174E" w:rsidR="008F1ACF" w:rsidRPr="005010C4" w:rsidRDefault="008F1ACF"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 xml:space="preserve">Key assumptions are related to the full commitment and support to the </w:t>
      </w:r>
      <w:r w:rsidR="00AD7F64">
        <w:rPr>
          <w:rFonts w:ascii="Cambria" w:hAnsi="Cambria" w:cs="Times New Roman"/>
          <w:color w:val="000000" w:themeColor="text1"/>
          <w:sz w:val="26"/>
          <w:szCs w:val="26"/>
          <w:lang w:val="en-US"/>
        </w:rPr>
        <w:t>Project</w:t>
      </w:r>
      <w:r w:rsidR="00AD7F64" w:rsidRPr="005010C4">
        <w:rPr>
          <w:rFonts w:ascii="Cambria" w:hAnsi="Cambria" w:cs="Times New Roman"/>
          <w:color w:val="000000" w:themeColor="text1"/>
          <w:sz w:val="26"/>
          <w:szCs w:val="26"/>
          <w:lang w:val="en-US"/>
        </w:rPr>
        <w:t xml:space="preserve"> </w:t>
      </w:r>
      <w:r w:rsidRPr="005010C4">
        <w:rPr>
          <w:rFonts w:ascii="Cambria" w:hAnsi="Cambria" w:cs="Times New Roman"/>
          <w:color w:val="000000" w:themeColor="text1"/>
          <w:sz w:val="26"/>
          <w:szCs w:val="26"/>
          <w:lang w:val="en-US"/>
        </w:rPr>
        <w:t xml:space="preserve">by the </w:t>
      </w:r>
      <w:r w:rsidRPr="005010C4">
        <w:rPr>
          <w:rFonts w:ascii="Cambria" w:hAnsi="Cambria" w:cs="Times New Roman"/>
          <w:iCs/>
          <w:color w:val="000000" w:themeColor="text1"/>
          <w:sz w:val="26"/>
          <w:szCs w:val="26"/>
          <w:lang w:val="en-US"/>
        </w:rPr>
        <w:t xml:space="preserve">Capital Market Authority of Montenegro and </w:t>
      </w:r>
      <w:r w:rsidRPr="005010C4">
        <w:rPr>
          <w:rFonts w:ascii="Cambria" w:hAnsi="Cambria" w:cs="Times New Roman"/>
          <w:color w:val="000000" w:themeColor="text1"/>
          <w:sz w:val="26"/>
          <w:szCs w:val="26"/>
          <w:lang w:val="en-US"/>
        </w:rPr>
        <w:t xml:space="preserve">Montenegroberza stock exchange as well as maintaining adequate key staff with appropriate skills in </w:t>
      </w:r>
      <w:r w:rsidR="000602DA" w:rsidRPr="005010C4">
        <w:rPr>
          <w:rFonts w:ascii="Cambria" w:hAnsi="Cambria" w:cs="Times New Roman"/>
          <w:color w:val="000000" w:themeColor="text1"/>
          <w:sz w:val="26"/>
          <w:szCs w:val="26"/>
          <w:lang w:val="en-US"/>
        </w:rPr>
        <w:t xml:space="preserve">both </w:t>
      </w:r>
      <w:r w:rsidRPr="005010C4">
        <w:rPr>
          <w:rFonts w:ascii="Cambria" w:hAnsi="Cambria" w:cs="Times New Roman"/>
          <w:color w:val="000000" w:themeColor="text1"/>
          <w:sz w:val="26"/>
          <w:szCs w:val="26"/>
          <w:lang w:val="en-US"/>
        </w:rPr>
        <w:t xml:space="preserve">the beneficiary institutions. </w:t>
      </w:r>
    </w:p>
    <w:p w14:paraId="57000FF3" w14:textId="77777777" w:rsidR="00C35256" w:rsidRPr="005010C4" w:rsidRDefault="00C35256" w:rsidP="00C35256">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 xml:space="preserve">The Capital Market Authority is an independent regulatory body established by </w:t>
      </w:r>
      <w:r w:rsidR="00963E02" w:rsidRPr="005010C4">
        <w:rPr>
          <w:rFonts w:ascii="Cambria" w:hAnsi="Cambria" w:cs="Times New Roman"/>
          <w:color w:val="000000" w:themeColor="text1"/>
          <w:sz w:val="26"/>
          <w:szCs w:val="26"/>
          <w:lang w:val="en-US"/>
        </w:rPr>
        <w:t xml:space="preserve">the </w:t>
      </w:r>
      <w:r w:rsidRPr="005010C4">
        <w:rPr>
          <w:rFonts w:ascii="Cambria" w:hAnsi="Cambria" w:cs="Times New Roman"/>
          <w:color w:val="000000" w:themeColor="text1"/>
          <w:sz w:val="26"/>
          <w:szCs w:val="26"/>
          <w:lang w:val="en-US"/>
        </w:rPr>
        <w:t>law</w:t>
      </w:r>
      <w:r w:rsidR="00131008" w:rsidRPr="005010C4">
        <w:rPr>
          <w:rStyle w:val="FootnoteReference"/>
          <w:rFonts w:ascii="Cambria" w:hAnsi="Cambria"/>
          <w:color w:val="000000" w:themeColor="text1"/>
          <w:sz w:val="26"/>
          <w:szCs w:val="26"/>
          <w:lang w:val="en-US"/>
        </w:rPr>
        <w:footnoteReference w:id="9"/>
      </w:r>
      <w:r w:rsidRPr="005010C4">
        <w:rPr>
          <w:rFonts w:ascii="Cambria" w:hAnsi="Cambria" w:cs="Times New Roman"/>
          <w:color w:val="000000" w:themeColor="text1"/>
          <w:sz w:val="26"/>
          <w:szCs w:val="26"/>
          <w:lang w:val="en-US"/>
        </w:rPr>
        <w:t xml:space="preserve"> to regulate and supervise the issue of securities and their trading in accordance with the rules of the European Securities and Markets Authority (ESMA), the legal framework of the European Union in this area (EU Acquis) and </w:t>
      </w:r>
      <w:r w:rsidRPr="005010C4">
        <w:rPr>
          <w:rFonts w:ascii="Cambria" w:hAnsi="Cambria" w:cs="Times New Roman"/>
          <w:color w:val="000000" w:themeColor="text1"/>
          <w:sz w:val="26"/>
          <w:szCs w:val="26"/>
          <w:lang w:val="en-US"/>
        </w:rPr>
        <w:lastRenderedPageBreak/>
        <w:t>with the international rules and principles of the International Organization of Securities Commissions (IOSCO).</w:t>
      </w:r>
    </w:p>
    <w:p w14:paraId="3870B40C" w14:textId="77777777" w:rsidR="00C35256" w:rsidRPr="005010C4" w:rsidRDefault="00C35256" w:rsidP="00C35256">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The operation of the regulated market in Montenegro is managed by Montenegroberza</w:t>
      </w:r>
      <w:r w:rsidR="0041650E" w:rsidRPr="005010C4">
        <w:rPr>
          <w:rFonts w:ascii="Cambria" w:hAnsi="Cambria" w:cs="Times New Roman"/>
          <w:color w:val="000000" w:themeColor="text1"/>
          <w:sz w:val="26"/>
          <w:szCs w:val="26"/>
          <w:lang w:val="en-US"/>
        </w:rPr>
        <w:t xml:space="preserve"> stoc</w:t>
      </w:r>
      <w:r w:rsidR="00954944" w:rsidRPr="005010C4">
        <w:rPr>
          <w:rFonts w:ascii="Cambria" w:hAnsi="Cambria" w:cs="Times New Roman"/>
          <w:color w:val="000000" w:themeColor="text1"/>
          <w:sz w:val="26"/>
          <w:szCs w:val="26"/>
          <w:lang w:val="en-US"/>
        </w:rPr>
        <w:t>k</w:t>
      </w:r>
      <w:r w:rsidR="0041650E" w:rsidRPr="005010C4">
        <w:rPr>
          <w:rFonts w:ascii="Cambria" w:hAnsi="Cambria" w:cs="Times New Roman"/>
          <w:color w:val="000000" w:themeColor="text1"/>
          <w:sz w:val="26"/>
          <w:szCs w:val="26"/>
          <w:lang w:val="en-US"/>
        </w:rPr>
        <w:t xml:space="preserve"> exchange</w:t>
      </w:r>
      <w:r w:rsidRPr="005010C4">
        <w:rPr>
          <w:rFonts w:ascii="Cambria" w:hAnsi="Cambria" w:cs="Times New Roman"/>
          <w:color w:val="000000" w:themeColor="text1"/>
          <w:sz w:val="26"/>
          <w:szCs w:val="26"/>
          <w:lang w:val="en-US"/>
        </w:rPr>
        <w:t>, established as a joint-stock company in accordance with the law governing the organization of economic activities</w:t>
      </w:r>
      <w:r w:rsidR="000F19BC" w:rsidRPr="005010C4">
        <w:rPr>
          <w:rStyle w:val="FootnoteReference"/>
          <w:rFonts w:ascii="Cambria" w:hAnsi="Cambria"/>
          <w:color w:val="000000" w:themeColor="text1"/>
          <w:sz w:val="26"/>
          <w:szCs w:val="26"/>
          <w:lang w:val="en-US"/>
        </w:rPr>
        <w:footnoteReference w:id="10"/>
      </w:r>
      <w:r w:rsidRPr="005010C4">
        <w:rPr>
          <w:rFonts w:ascii="Cambria" w:hAnsi="Cambria" w:cs="Times New Roman"/>
          <w:color w:val="000000" w:themeColor="text1"/>
          <w:sz w:val="26"/>
          <w:szCs w:val="26"/>
          <w:lang w:val="en-US"/>
        </w:rPr>
        <w:t xml:space="preserve">, </w:t>
      </w:r>
      <w:r w:rsidR="000F19BC" w:rsidRPr="005010C4">
        <w:rPr>
          <w:rFonts w:ascii="Cambria" w:hAnsi="Cambria" w:cs="Times New Roman"/>
          <w:color w:val="000000" w:themeColor="text1"/>
          <w:sz w:val="26"/>
          <w:szCs w:val="26"/>
          <w:lang w:val="en-US"/>
        </w:rPr>
        <w:t xml:space="preserve">on the basis of a work permit issued by </w:t>
      </w:r>
      <w:r w:rsidRPr="005010C4">
        <w:rPr>
          <w:rFonts w:ascii="Cambria" w:hAnsi="Cambria" w:cs="Times New Roman"/>
          <w:color w:val="000000" w:themeColor="text1"/>
          <w:sz w:val="26"/>
          <w:szCs w:val="26"/>
          <w:lang w:val="en-US"/>
        </w:rPr>
        <w:t>CMA, in accordance with the Capital Market Law.</w:t>
      </w:r>
    </w:p>
    <w:p w14:paraId="56B7F0DF" w14:textId="77777777" w:rsidR="00C35256" w:rsidRPr="005010C4" w:rsidRDefault="00C35256" w:rsidP="007D5618">
      <w:pPr>
        <w:autoSpaceDE w:val="0"/>
        <w:autoSpaceDN w:val="0"/>
        <w:adjustRightInd w:val="0"/>
        <w:ind w:left="540"/>
        <w:jc w:val="both"/>
        <w:rPr>
          <w:rFonts w:ascii="Cambria" w:hAnsi="Cambria" w:cs="Times New Roman"/>
          <w:color w:val="000000" w:themeColor="text1"/>
          <w:sz w:val="26"/>
          <w:szCs w:val="26"/>
          <w:lang w:val="en-US"/>
        </w:rPr>
      </w:pPr>
      <w:r w:rsidRPr="005010C4">
        <w:rPr>
          <w:rFonts w:ascii="Cambria" w:hAnsi="Cambria" w:cs="Times New Roman"/>
          <w:color w:val="000000" w:themeColor="text1"/>
          <w:sz w:val="26"/>
          <w:szCs w:val="26"/>
          <w:lang w:val="en-US"/>
        </w:rPr>
        <w:t>Montenegroberza</w:t>
      </w:r>
      <w:r w:rsidR="00107B49" w:rsidRPr="005010C4">
        <w:rPr>
          <w:rFonts w:ascii="Cambria" w:hAnsi="Cambria" w:cs="Times New Roman"/>
          <w:color w:val="000000" w:themeColor="text1"/>
          <w:sz w:val="26"/>
          <w:szCs w:val="26"/>
          <w:lang w:val="en-US"/>
        </w:rPr>
        <w:t xml:space="preserve"> stoc</w:t>
      </w:r>
      <w:r w:rsidR="00954944" w:rsidRPr="005010C4">
        <w:rPr>
          <w:rFonts w:ascii="Cambria" w:hAnsi="Cambria" w:cs="Times New Roman"/>
          <w:color w:val="000000" w:themeColor="text1"/>
          <w:sz w:val="26"/>
          <w:szCs w:val="26"/>
          <w:lang w:val="en-US"/>
        </w:rPr>
        <w:t>k</w:t>
      </w:r>
      <w:r w:rsidR="00107B49" w:rsidRPr="005010C4">
        <w:rPr>
          <w:rFonts w:ascii="Cambria" w:hAnsi="Cambria" w:cs="Times New Roman"/>
          <w:color w:val="000000" w:themeColor="text1"/>
          <w:sz w:val="26"/>
          <w:szCs w:val="26"/>
          <w:lang w:val="en-US"/>
        </w:rPr>
        <w:t xml:space="preserve"> exchange</w:t>
      </w:r>
      <w:r w:rsidRPr="005010C4">
        <w:rPr>
          <w:rFonts w:ascii="Cambria" w:hAnsi="Cambria" w:cs="Times New Roman"/>
          <w:color w:val="000000" w:themeColor="text1"/>
          <w:sz w:val="26"/>
          <w:szCs w:val="26"/>
          <w:lang w:val="en-US"/>
        </w:rPr>
        <w:t>, which perform</w:t>
      </w:r>
      <w:r w:rsidR="00107B49" w:rsidRPr="005010C4">
        <w:rPr>
          <w:rFonts w:ascii="Cambria" w:hAnsi="Cambria" w:cs="Times New Roman"/>
          <w:color w:val="000000" w:themeColor="text1"/>
          <w:sz w:val="26"/>
          <w:szCs w:val="26"/>
          <w:lang w:val="en-US"/>
        </w:rPr>
        <w:t>s</w:t>
      </w:r>
      <w:r w:rsidRPr="005010C4">
        <w:rPr>
          <w:rFonts w:ascii="Cambria" w:hAnsi="Cambria" w:cs="Times New Roman"/>
          <w:color w:val="000000" w:themeColor="text1"/>
          <w:sz w:val="26"/>
          <w:szCs w:val="26"/>
          <w:lang w:val="en-US"/>
        </w:rPr>
        <w:t xml:space="preserve"> operations on the basis of a license issued in accordance with the Securities Law ("Official Gazette of the Republic of Montenegro", No. 59/00, 43/05 and 28/06 and "Official Gazette of Montenegro", No. 6/13), </w:t>
      </w:r>
      <w:r w:rsidR="00107B49" w:rsidRPr="005010C4">
        <w:rPr>
          <w:rFonts w:ascii="Cambria" w:hAnsi="Cambria" w:cs="Times New Roman"/>
          <w:color w:val="000000" w:themeColor="text1"/>
          <w:sz w:val="26"/>
          <w:szCs w:val="26"/>
          <w:lang w:val="en-US"/>
        </w:rPr>
        <w:t xml:space="preserve">continues to perform the duties as a market organizer, in accordance with the provisions of the </w:t>
      </w:r>
      <w:r w:rsidR="00B820B8" w:rsidRPr="005010C4">
        <w:rPr>
          <w:rFonts w:ascii="Cambria" w:hAnsi="Cambria" w:cs="Times New Roman"/>
          <w:color w:val="000000" w:themeColor="text1"/>
          <w:sz w:val="26"/>
          <w:szCs w:val="26"/>
          <w:lang w:val="en-US"/>
        </w:rPr>
        <w:t>Law on Capital Market</w:t>
      </w:r>
      <w:r w:rsidR="00B820B8" w:rsidRPr="005010C4">
        <w:rPr>
          <w:rStyle w:val="FootnoteReference"/>
          <w:rFonts w:ascii="Cambria" w:hAnsi="Cambria"/>
          <w:color w:val="000000" w:themeColor="text1"/>
          <w:sz w:val="26"/>
          <w:szCs w:val="26"/>
          <w:lang w:val="en-US"/>
        </w:rPr>
        <w:footnoteReference w:id="11"/>
      </w:r>
      <w:r w:rsidR="00107B49" w:rsidRPr="005010C4">
        <w:rPr>
          <w:rFonts w:ascii="Cambria" w:hAnsi="Cambria" w:cs="Times New Roman"/>
          <w:color w:val="000000" w:themeColor="text1"/>
          <w:sz w:val="26"/>
          <w:szCs w:val="26"/>
          <w:lang w:val="en-US"/>
        </w:rPr>
        <w:t>.</w:t>
      </w:r>
    </w:p>
    <w:p w14:paraId="69A083E9" w14:textId="77777777" w:rsidR="000345CE" w:rsidRPr="005010C4" w:rsidRDefault="004077B3" w:rsidP="007D5618">
      <w:pPr>
        <w:autoSpaceDE w:val="0"/>
        <w:autoSpaceDN w:val="0"/>
        <w:adjustRightInd w:val="0"/>
        <w:ind w:left="540" w:hanging="54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3.2</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Ongoing reforms</w:t>
      </w:r>
      <w:r w:rsidRPr="005010C4">
        <w:rPr>
          <w:rFonts w:ascii="Cambria" w:eastAsia="Times New Roman" w:hAnsi="Cambria" w:cs="Times New Roman"/>
          <w:color w:val="000000" w:themeColor="text1"/>
          <w:sz w:val="26"/>
          <w:szCs w:val="26"/>
          <w:lang w:val="en-US" w:eastAsia="en-GB"/>
        </w:rPr>
        <w:t>:</w:t>
      </w:r>
    </w:p>
    <w:p w14:paraId="4DF166DF" w14:textId="063BB47F" w:rsidR="00E24F6A" w:rsidRPr="005010C4" w:rsidRDefault="00E24F6A" w:rsidP="007D5618">
      <w:pPr>
        <w:autoSpaceDE w:val="0"/>
        <w:autoSpaceDN w:val="0"/>
        <w:adjustRightInd w:val="0"/>
        <w:ind w:left="540"/>
        <w:jc w:val="both"/>
        <w:rPr>
          <w:rFonts w:ascii="Cambria" w:eastAsia="Times New Roman" w:hAnsi="Cambria" w:cs="Times New Roman"/>
          <w:color w:val="000000" w:themeColor="text1"/>
          <w:sz w:val="26"/>
          <w:szCs w:val="26"/>
          <w:lang w:val="en-US"/>
        </w:rPr>
      </w:pPr>
      <w:r w:rsidRPr="005010C4">
        <w:rPr>
          <w:rFonts w:ascii="Cambria" w:eastAsia="Times New Roman" w:hAnsi="Cambria" w:cs="Times New Roman"/>
          <w:color w:val="000000" w:themeColor="text1"/>
          <w:sz w:val="26"/>
          <w:szCs w:val="26"/>
          <w:lang w:val="en-US"/>
        </w:rPr>
        <w:t>The CMA is constantly working on the adoption of the extensive and demanding EU</w:t>
      </w:r>
      <w:r w:rsidR="003879DB" w:rsidRPr="005010C4">
        <w:rPr>
          <w:rFonts w:ascii="Cambria" w:eastAsia="Times New Roman" w:hAnsi="Cambria" w:cs="Times New Roman"/>
          <w:color w:val="000000" w:themeColor="text1"/>
          <w:sz w:val="26"/>
          <w:szCs w:val="26"/>
          <w:lang w:val="en-US"/>
        </w:rPr>
        <w:t xml:space="preserve"> acquis</w:t>
      </w:r>
      <w:r w:rsidRPr="005010C4">
        <w:rPr>
          <w:rFonts w:ascii="Cambria" w:eastAsia="Times New Roman" w:hAnsi="Cambria" w:cs="Times New Roman"/>
          <w:color w:val="000000" w:themeColor="text1"/>
          <w:sz w:val="26"/>
          <w:szCs w:val="26"/>
          <w:lang w:val="en-US"/>
        </w:rPr>
        <w:t xml:space="preserve">. The constant adoption of new acts increases the burden of harmonization for which Montenegro has set a deadline </w:t>
      </w:r>
      <w:r w:rsidR="0048429E" w:rsidRPr="005010C4">
        <w:rPr>
          <w:rFonts w:ascii="Cambria" w:eastAsia="Times New Roman" w:hAnsi="Cambria" w:cs="Times New Roman"/>
          <w:color w:val="000000" w:themeColor="text1"/>
          <w:sz w:val="26"/>
          <w:szCs w:val="26"/>
          <w:lang w:val="en-US"/>
        </w:rPr>
        <w:t xml:space="preserve">for </w:t>
      </w:r>
      <w:r w:rsidRPr="005010C4">
        <w:rPr>
          <w:rFonts w:ascii="Cambria" w:eastAsia="Times New Roman" w:hAnsi="Cambria" w:cs="Times New Roman"/>
          <w:color w:val="000000" w:themeColor="text1"/>
          <w:sz w:val="26"/>
          <w:szCs w:val="26"/>
          <w:lang w:val="en-US"/>
        </w:rPr>
        <w:t xml:space="preserve">the fourth quarter of 2027. </w:t>
      </w:r>
      <w:r w:rsidR="0048429E" w:rsidRPr="005010C4">
        <w:rPr>
          <w:rFonts w:ascii="Cambria" w:eastAsia="Times New Roman" w:hAnsi="Cambria" w:cs="Times New Roman"/>
          <w:color w:val="000000" w:themeColor="text1"/>
          <w:sz w:val="26"/>
          <w:szCs w:val="26"/>
          <w:lang w:val="en-US"/>
        </w:rPr>
        <w:t>In this regard, s</w:t>
      </w:r>
      <w:r w:rsidRPr="005010C4">
        <w:rPr>
          <w:rFonts w:ascii="Cambria" w:eastAsia="Times New Roman" w:hAnsi="Cambria" w:cs="Times New Roman"/>
          <w:color w:val="000000" w:themeColor="text1"/>
          <w:sz w:val="26"/>
          <w:szCs w:val="26"/>
          <w:lang w:val="en-US"/>
        </w:rPr>
        <w:t xml:space="preserve">everal laws are planned to be adopted by the </w:t>
      </w:r>
      <w:r w:rsidR="003879DB" w:rsidRPr="005010C4">
        <w:rPr>
          <w:rFonts w:ascii="Cambria" w:eastAsia="Times New Roman" w:hAnsi="Cambria" w:cs="Times New Roman"/>
          <w:color w:val="000000" w:themeColor="text1"/>
          <w:sz w:val="26"/>
          <w:szCs w:val="26"/>
          <w:lang w:val="en-US"/>
        </w:rPr>
        <w:t>Parliament</w:t>
      </w:r>
      <w:r w:rsidRPr="005010C4">
        <w:rPr>
          <w:rFonts w:ascii="Cambria" w:eastAsia="Times New Roman" w:hAnsi="Cambria" w:cs="Times New Roman"/>
          <w:color w:val="000000" w:themeColor="text1"/>
          <w:sz w:val="26"/>
          <w:szCs w:val="26"/>
          <w:lang w:val="en-US"/>
        </w:rPr>
        <w:t xml:space="preserve"> </w:t>
      </w:r>
      <w:r w:rsidR="0048429E" w:rsidRPr="005010C4">
        <w:rPr>
          <w:rFonts w:ascii="Cambria" w:eastAsia="Times New Roman" w:hAnsi="Cambria" w:cs="Times New Roman"/>
          <w:color w:val="000000" w:themeColor="text1"/>
          <w:sz w:val="26"/>
          <w:szCs w:val="26"/>
          <w:lang w:val="en-US"/>
        </w:rPr>
        <w:t>T</w:t>
      </w:r>
      <w:r w:rsidRPr="005010C4">
        <w:rPr>
          <w:rFonts w:ascii="Cambria" w:eastAsia="Times New Roman" w:hAnsi="Cambria" w:cs="Times New Roman"/>
          <w:color w:val="000000" w:themeColor="text1"/>
          <w:sz w:val="26"/>
          <w:szCs w:val="26"/>
          <w:lang w:val="en-US"/>
        </w:rPr>
        <w:t>hree laws are planned to be adopted in IVQ2024</w:t>
      </w:r>
      <w:r w:rsidR="00BF1FE8" w:rsidRPr="005010C4">
        <w:rPr>
          <w:rFonts w:ascii="Cambria" w:eastAsia="Times New Roman" w:hAnsi="Cambria" w:cs="Times New Roman"/>
          <w:color w:val="000000" w:themeColor="text1"/>
          <w:sz w:val="26"/>
          <w:szCs w:val="26"/>
          <w:lang w:val="en-US"/>
        </w:rPr>
        <w:t>:</w:t>
      </w:r>
      <w:r w:rsidRPr="005010C4">
        <w:rPr>
          <w:rFonts w:ascii="Cambria" w:eastAsia="Times New Roman" w:hAnsi="Cambria" w:cs="Times New Roman"/>
          <w:color w:val="000000" w:themeColor="text1"/>
          <w:sz w:val="26"/>
          <w:szCs w:val="26"/>
          <w:lang w:val="en-US"/>
        </w:rPr>
        <w:t xml:space="preserve"> the Law on Voluntary Pension Funds, the Law on Alternative Investment Funds and the Law on Open Investment Funds with Public Offering</w:t>
      </w:r>
      <w:r w:rsidR="0048429E" w:rsidRPr="005010C4">
        <w:rPr>
          <w:rFonts w:ascii="Cambria" w:eastAsia="Times New Roman" w:hAnsi="Cambria" w:cs="Times New Roman"/>
          <w:color w:val="000000" w:themeColor="text1"/>
          <w:sz w:val="26"/>
          <w:szCs w:val="26"/>
          <w:lang w:val="en-US"/>
        </w:rPr>
        <w:t>, while</w:t>
      </w:r>
      <w:r w:rsidR="00254392" w:rsidRPr="005010C4">
        <w:rPr>
          <w:rFonts w:ascii="Cambria" w:eastAsia="Times New Roman" w:hAnsi="Cambria" w:cs="Times New Roman"/>
          <w:color w:val="000000" w:themeColor="text1"/>
          <w:sz w:val="26"/>
          <w:szCs w:val="26"/>
          <w:lang w:val="en-US"/>
        </w:rPr>
        <w:t xml:space="preserve"> </w:t>
      </w:r>
      <w:r w:rsidR="0048429E" w:rsidRPr="005010C4">
        <w:rPr>
          <w:rFonts w:ascii="Cambria" w:eastAsia="Times New Roman" w:hAnsi="Cambria" w:cs="Times New Roman"/>
          <w:color w:val="000000" w:themeColor="text1"/>
          <w:sz w:val="26"/>
          <w:szCs w:val="26"/>
          <w:lang w:val="en-US"/>
        </w:rPr>
        <w:t>t</w:t>
      </w:r>
      <w:r w:rsidRPr="005010C4">
        <w:rPr>
          <w:rFonts w:ascii="Cambria" w:eastAsia="Times New Roman" w:hAnsi="Cambria" w:cs="Times New Roman"/>
          <w:color w:val="000000" w:themeColor="text1"/>
          <w:sz w:val="26"/>
          <w:szCs w:val="26"/>
          <w:lang w:val="en-US"/>
        </w:rPr>
        <w:t>he Amendments to the Law on the Capital Market is planned to be adopted in IVQ2025.</w:t>
      </w:r>
    </w:p>
    <w:p w14:paraId="41046210" w14:textId="77777777" w:rsidR="00E24F6A" w:rsidRPr="005010C4" w:rsidRDefault="00414F1A" w:rsidP="007D5618">
      <w:pPr>
        <w:autoSpaceDE w:val="0"/>
        <w:autoSpaceDN w:val="0"/>
        <w:adjustRightInd w:val="0"/>
        <w:ind w:left="540"/>
        <w:jc w:val="both"/>
        <w:rPr>
          <w:rFonts w:ascii="Cambria" w:eastAsia="Times New Roman" w:hAnsi="Cambria" w:cs="Times New Roman"/>
          <w:color w:val="000000" w:themeColor="text1"/>
          <w:sz w:val="26"/>
          <w:szCs w:val="26"/>
          <w:lang w:val="en-US"/>
        </w:rPr>
      </w:pPr>
      <w:r w:rsidRPr="005010C4">
        <w:rPr>
          <w:rFonts w:ascii="Cambria" w:eastAsia="Times New Roman" w:hAnsi="Cambria" w:cs="Times New Roman"/>
          <w:color w:val="000000" w:themeColor="text1"/>
          <w:sz w:val="26"/>
          <w:szCs w:val="26"/>
          <w:lang w:val="en-US"/>
        </w:rPr>
        <w:t xml:space="preserve">The reason behind delaying the deadlines to 2026 and 2027 was due to </w:t>
      </w:r>
      <w:r w:rsidR="00E24F6A" w:rsidRPr="005010C4">
        <w:rPr>
          <w:rFonts w:ascii="Cambria" w:eastAsia="Times New Roman" w:hAnsi="Cambria" w:cs="Times New Roman"/>
          <w:color w:val="000000" w:themeColor="text1"/>
          <w:sz w:val="26"/>
          <w:szCs w:val="26"/>
          <w:lang w:val="en-US"/>
        </w:rPr>
        <w:t xml:space="preserve">the lack of administrative capacity and the outflow of staff from the </w:t>
      </w:r>
      <w:r w:rsidR="00333630" w:rsidRPr="005010C4">
        <w:rPr>
          <w:rFonts w:ascii="Cambria" w:eastAsia="Times New Roman" w:hAnsi="Cambria" w:cs="Times New Roman"/>
          <w:color w:val="000000" w:themeColor="text1"/>
          <w:sz w:val="26"/>
          <w:szCs w:val="26"/>
          <w:lang w:val="en-US"/>
        </w:rPr>
        <w:t>CMA</w:t>
      </w:r>
      <w:r w:rsidR="00E24F6A" w:rsidRPr="005010C4">
        <w:rPr>
          <w:rFonts w:ascii="Cambria" w:eastAsia="Times New Roman" w:hAnsi="Cambria" w:cs="Times New Roman"/>
          <w:color w:val="000000" w:themeColor="text1"/>
          <w:sz w:val="26"/>
          <w:szCs w:val="26"/>
          <w:lang w:val="en-US"/>
        </w:rPr>
        <w:t xml:space="preserve"> in the previous period, as well as the intensive work engagement of the existing staff on several "fronts" at the same time. The aforementioned requires an increase in the number of executors for the harmonization and implementation of the demanding regulatory framework in </w:t>
      </w:r>
      <w:r w:rsidRPr="005010C4">
        <w:rPr>
          <w:rFonts w:ascii="Cambria" w:eastAsia="Times New Roman" w:hAnsi="Cambria" w:cs="Times New Roman"/>
          <w:color w:val="000000" w:themeColor="text1"/>
          <w:sz w:val="26"/>
          <w:szCs w:val="26"/>
          <w:lang w:val="en-US"/>
        </w:rPr>
        <w:t>CMA</w:t>
      </w:r>
      <w:r w:rsidR="00E24F6A" w:rsidRPr="005010C4">
        <w:rPr>
          <w:rFonts w:ascii="Cambria" w:eastAsia="Times New Roman" w:hAnsi="Cambria" w:cs="Times New Roman"/>
          <w:color w:val="000000" w:themeColor="text1"/>
          <w:sz w:val="26"/>
          <w:szCs w:val="26"/>
          <w:lang w:val="en-US"/>
        </w:rPr>
        <w:t>, as well as increased employee motivation.</w:t>
      </w:r>
    </w:p>
    <w:p w14:paraId="6032CC9D" w14:textId="77777777" w:rsidR="001E0853" w:rsidRPr="005010C4" w:rsidRDefault="009B0F7A"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rPr>
        <w:t xml:space="preserve">Bearing in mind the above, we expect that the support within this Twinning Light Project will significantly contribute to the preparation of the Capital Market Authority of Montenegro for the upcoming challenges to finalize the revision of </w:t>
      </w:r>
      <w:r w:rsidRPr="005010C4">
        <w:rPr>
          <w:rFonts w:ascii="Cambria" w:eastAsia="Times New Roman" w:hAnsi="Cambria" w:cs="Times New Roman"/>
          <w:color w:val="000000" w:themeColor="text1"/>
          <w:sz w:val="26"/>
          <w:szCs w:val="26"/>
          <w:lang w:val="en-US"/>
        </w:rPr>
        <w:lastRenderedPageBreak/>
        <w:t>the Corporate Governance Code with the aim of creating business conditions that will enable domestic business entities to be competitive and treated equally on the EU capital market.</w:t>
      </w:r>
    </w:p>
    <w:p w14:paraId="17E083D8" w14:textId="77777777" w:rsidR="000345CE" w:rsidRPr="005010C4" w:rsidRDefault="004077B3" w:rsidP="007D5618">
      <w:pPr>
        <w:autoSpaceDE w:val="0"/>
        <w:autoSpaceDN w:val="0"/>
        <w:adjustRightInd w:val="0"/>
        <w:ind w:left="540" w:hanging="54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3.3</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Linked activities</w:t>
      </w:r>
      <w:r w:rsidRPr="005010C4">
        <w:rPr>
          <w:rFonts w:ascii="Cambria" w:eastAsia="Times New Roman" w:hAnsi="Cambria" w:cs="Times New Roman"/>
          <w:color w:val="000000" w:themeColor="text1"/>
          <w:sz w:val="26"/>
          <w:szCs w:val="26"/>
          <w:lang w:val="en-US" w:eastAsia="en-GB"/>
        </w:rPr>
        <w:t xml:space="preserve">: </w:t>
      </w:r>
    </w:p>
    <w:p w14:paraId="1B2EC306" w14:textId="77777777" w:rsidR="00407855" w:rsidRPr="005010C4" w:rsidRDefault="00910DD0"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Capital Market Authority of Montenegro, in the process of </w:t>
      </w:r>
      <w:r w:rsidR="003118F4" w:rsidRPr="005010C4">
        <w:rPr>
          <w:rFonts w:ascii="Cambria" w:eastAsia="Times New Roman" w:hAnsi="Cambria" w:cs="Times New Roman"/>
          <w:color w:val="000000" w:themeColor="text1"/>
          <w:sz w:val="26"/>
          <w:szCs w:val="26"/>
          <w:lang w:val="en-US" w:eastAsia="en-GB"/>
        </w:rPr>
        <w:t>harmonizing</w:t>
      </w:r>
      <w:r w:rsidR="00241C96"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the relevant Montenegrin legislation with the </w:t>
      </w:r>
      <w:r w:rsidR="00407855" w:rsidRPr="005010C4">
        <w:rPr>
          <w:rFonts w:ascii="Cambria" w:eastAsia="Times New Roman" w:hAnsi="Cambria" w:cs="Times New Roman"/>
          <w:color w:val="000000" w:themeColor="text1"/>
          <w:sz w:val="26"/>
          <w:szCs w:val="26"/>
          <w:lang w:val="en-US" w:eastAsia="en-GB"/>
        </w:rPr>
        <w:t xml:space="preserve">EU </w:t>
      </w:r>
      <w:r w:rsidR="00407855" w:rsidRPr="005010C4">
        <w:rPr>
          <w:rFonts w:ascii="Cambria" w:eastAsia="Times New Roman" w:hAnsi="Cambria" w:cs="Times New Roman"/>
          <w:i/>
          <w:iCs/>
          <w:color w:val="000000" w:themeColor="text1"/>
          <w:sz w:val="26"/>
          <w:szCs w:val="26"/>
          <w:lang w:val="en-US" w:eastAsia="en-GB"/>
        </w:rPr>
        <w:t>acquis</w:t>
      </w:r>
      <w:r w:rsidR="00407855" w:rsidRPr="005010C4" w:rsidDel="00407855">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in</w:t>
      </w:r>
      <w:r w:rsidR="00F37113" w:rsidRPr="005010C4">
        <w:rPr>
          <w:rFonts w:ascii="Cambria" w:eastAsia="Times New Roman" w:hAnsi="Cambria" w:cs="Times New Roman"/>
          <w:color w:val="000000" w:themeColor="text1"/>
          <w:sz w:val="26"/>
          <w:szCs w:val="26"/>
          <w:lang w:val="en-US" w:eastAsia="en-GB"/>
        </w:rPr>
        <w:t xml:space="preserve"> the</w:t>
      </w:r>
      <w:r w:rsidRPr="005010C4">
        <w:rPr>
          <w:rFonts w:ascii="Cambria" w:eastAsia="Times New Roman" w:hAnsi="Cambria" w:cs="Times New Roman"/>
          <w:color w:val="000000" w:themeColor="text1"/>
          <w:sz w:val="26"/>
          <w:szCs w:val="26"/>
          <w:lang w:val="en-US" w:eastAsia="en-GB"/>
        </w:rPr>
        <w:t xml:space="preserve"> area of Financial Services, was beneficiary of</w:t>
      </w:r>
      <w:r w:rsidR="00F37113" w:rsidRPr="005010C4">
        <w:rPr>
          <w:rFonts w:ascii="Cambria" w:eastAsia="Times New Roman" w:hAnsi="Cambria" w:cs="Times New Roman"/>
          <w:color w:val="000000" w:themeColor="text1"/>
          <w:sz w:val="26"/>
          <w:szCs w:val="26"/>
          <w:lang w:val="en-US" w:eastAsia="en-GB"/>
        </w:rPr>
        <w:t xml:space="preserve"> the</w:t>
      </w:r>
      <w:r w:rsidRPr="005010C4">
        <w:rPr>
          <w:rFonts w:ascii="Cambria" w:eastAsia="Times New Roman" w:hAnsi="Cambria" w:cs="Times New Roman"/>
          <w:color w:val="000000" w:themeColor="text1"/>
          <w:sz w:val="26"/>
          <w:szCs w:val="26"/>
          <w:lang w:val="en-US" w:eastAsia="en-GB"/>
        </w:rPr>
        <w:t xml:space="preserve"> IPA 2008 Twinning project “Strengthening the Regulatory and Supervisory Capacity of the Financial Regulators”, which was aimed at improving efficiency and effectiveness of the institutional and regulatory capacities of the financial sector regulators in Montenegro in order to supervise the financial market and institutions in line with the Union acquis.</w:t>
      </w:r>
      <w:r w:rsidR="00254392" w:rsidRPr="005010C4">
        <w:rPr>
          <w:rFonts w:ascii="Cambria" w:eastAsia="Times New Roman" w:hAnsi="Cambria" w:cs="Times New Roman"/>
          <w:color w:val="000000" w:themeColor="text1"/>
          <w:sz w:val="26"/>
          <w:szCs w:val="26"/>
          <w:lang w:val="en-US" w:eastAsia="en-GB"/>
        </w:rPr>
        <w:t xml:space="preserve"> </w:t>
      </w:r>
      <w:r w:rsidR="00407855" w:rsidRPr="005010C4">
        <w:rPr>
          <w:rFonts w:ascii="Cambria" w:eastAsia="Times New Roman" w:hAnsi="Cambria" w:cs="Times New Roman"/>
          <w:color w:val="000000" w:themeColor="text1"/>
          <w:sz w:val="26"/>
          <w:szCs w:val="26"/>
          <w:lang w:val="en-US" w:eastAsia="en-GB"/>
        </w:rPr>
        <w:t xml:space="preserve">The direct result of that assistance and cooperation was a great advancement in the </w:t>
      </w:r>
      <w:r w:rsidR="003118F4" w:rsidRPr="005010C4">
        <w:rPr>
          <w:rFonts w:ascii="Cambria" w:eastAsia="Times New Roman" w:hAnsi="Cambria" w:cs="Times New Roman"/>
          <w:color w:val="000000" w:themeColor="text1"/>
          <w:sz w:val="26"/>
          <w:szCs w:val="26"/>
          <w:lang w:val="en-US" w:eastAsia="en-GB"/>
        </w:rPr>
        <w:t>harmonization</w:t>
      </w:r>
      <w:r w:rsidR="00407855" w:rsidRPr="005010C4">
        <w:rPr>
          <w:rFonts w:ascii="Cambria" w:eastAsia="Times New Roman" w:hAnsi="Cambria" w:cs="Times New Roman"/>
          <w:color w:val="000000" w:themeColor="text1"/>
          <w:sz w:val="26"/>
          <w:szCs w:val="26"/>
          <w:lang w:val="en-US" w:eastAsia="en-GB"/>
        </w:rPr>
        <w:t xml:space="preserve"> of the relevant Montenegrin legislation with the EU </w:t>
      </w:r>
      <w:r w:rsidR="00407855" w:rsidRPr="005010C4">
        <w:rPr>
          <w:rFonts w:ascii="Cambria" w:eastAsia="Times New Roman" w:hAnsi="Cambria" w:cs="Times New Roman"/>
          <w:i/>
          <w:iCs/>
          <w:color w:val="000000" w:themeColor="text1"/>
          <w:sz w:val="26"/>
          <w:szCs w:val="26"/>
          <w:lang w:val="en-US" w:eastAsia="en-GB"/>
        </w:rPr>
        <w:t xml:space="preserve">acquis </w:t>
      </w:r>
      <w:r w:rsidR="00407855" w:rsidRPr="005010C4">
        <w:rPr>
          <w:rFonts w:ascii="Cambria" w:eastAsia="Times New Roman" w:hAnsi="Cambria" w:cs="Times New Roman"/>
          <w:color w:val="000000" w:themeColor="text1"/>
          <w:sz w:val="26"/>
          <w:szCs w:val="26"/>
          <w:lang w:val="en-US" w:eastAsia="en-GB"/>
        </w:rPr>
        <w:t xml:space="preserve">in the financial sector, preparing </w:t>
      </w:r>
      <w:r w:rsidR="00407855" w:rsidRPr="005010C4">
        <w:rPr>
          <w:rFonts w:ascii="Cambria" w:eastAsia="Times New Roman" w:hAnsi="Cambria" w:cs="Times New Roman"/>
          <w:bCs/>
          <w:color w:val="000000" w:themeColor="text1"/>
          <w:sz w:val="26"/>
          <w:szCs w:val="26"/>
          <w:lang w:val="en-US" w:eastAsia="en-GB"/>
        </w:rPr>
        <w:t>8</w:t>
      </w:r>
      <w:r w:rsidR="00407855" w:rsidRPr="005010C4">
        <w:rPr>
          <w:rFonts w:ascii="Cambria" w:eastAsia="Times New Roman" w:hAnsi="Cambria" w:cs="Times New Roman"/>
          <w:b/>
          <w:bCs/>
          <w:color w:val="000000" w:themeColor="text1"/>
          <w:sz w:val="26"/>
          <w:szCs w:val="26"/>
          <w:lang w:val="en-US" w:eastAsia="en-GB"/>
        </w:rPr>
        <w:t xml:space="preserve"> </w:t>
      </w:r>
      <w:r w:rsidR="00407855" w:rsidRPr="005010C4">
        <w:rPr>
          <w:rFonts w:ascii="Cambria" w:eastAsia="Times New Roman" w:hAnsi="Cambria" w:cs="Times New Roman"/>
          <w:color w:val="000000" w:themeColor="text1"/>
          <w:sz w:val="26"/>
          <w:szCs w:val="26"/>
          <w:lang w:val="en-US" w:eastAsia="en-GB"/>
        </w:rPr>
        <w:t xml:space="preserve">new laws and more than </w:t>
      </w:r>
      <w:r w:rsidR="00407855" w:rsidRPr="005010C4">
        <w:rPr>
          <w:rFonts w:ascii="Cambria" w:eastAsia="Times New Roman" w:hAnsi="Cambria" w:cs="Times New Roman"/>
          <w:bCs/>
          <w:color w:val="000000" w:themeColor="text1"/>
          <w:sz w:val="26"/>
          <w:szCs w:val="26"/>
          <w:lang w:val="en-US" w:eastAsia="en-GB"/>
        </w:rPr>
        <w:t>10</w:t>
      </w:r>
      <w:r w:rsidR="00407855" w:rsidRPr="005010C4">
        <w:rPr>
          <w:rFonts w:ascii="Cambria" w:eastAsia="Times New Roman" w:hAnsi="Cambria" w:cs="Times New Roman"/>
          <w:b/>
          <w:bCs/>
          <w:color w:val="000000" w:themeColor="text1"/>
          <w:sz w:val="26"/>
          <w:szCs w:val="26"/>
          <w:lang w:val="en-US" w:eastAsia="en-GB"/>
        </w:rPr>
        <w:t xml:space="preserve"> </w:t>
      </w:r>
      <w:r w:rsidR="00407855" w:rsidRPr="005010C4">
        <w:rPr>
          <w:rFonts w:ascii="Cambria" w:eastAsia="Times New Roman" w:hAnsi="Cambria" w:cs="Times New Roman"/>
          <w:color w:val="000000" w:themeColor="text1"/>
          <w:sz w:val="26"/>
          <w:szCs w:val="26"/>
          <w:lang w:val="en-US" w:eastAsia="en-GB"/>
        </w:rPr>
        <w:t xml:space="preserve">new regulations transposing </w:t>
      </w:r>
      <w:r w:rsidR="00407855" w:rsidRPr="005010C4">
        <w:rPr>
          <w:rFonts w:ascii="Cambria" w:eastAsia="Times New Roman" w:hAnsi="Cambria" w:cs="Times New Roman"/>
          <w:bCs/>
          <w:color w:val="000000" w:themeColor="text1"/>
          <w:sz w:val="26"/>
          <w:szCs w:val="26"/>
          <w:lang w:val="en-US" w:eastAsia="en-GB"/>
        </w:rPr>
        <w:t>15</w:t>
      </w:r>
      <w:r w:rsidR="00407855" w:rsidRPr="005010C4">
        <w:rPr>
          <w:rFonts w:ascii="Cambria" w:eastAsia="Times New Roman" w:hAnsi="Cambria" w:cs="Times New Roman"/>
          <w:b/>
          <w:bCs/>
          <w:color w:val="000000" w:themeColor="text1"/>
          <w:sz w:val="26"/>
          <w:szCs w:val="26"/>
          <w:lang w:val="en-US" w:eastAsia="en-GB"/>
        </w:rPr>
        <w:t xml:space="preserve"> </w:t>
      </w:r>
      <w:r w:rsidR="00407855" w:rsidRPr="005010C4">
        <w:rPr>
          <w:rFonts w:ascii="Cambria" w:eastAsia="Times New Roman" w:hAnsi="Cambria" w:cs="Times New Roman"/>
          <w:color w:val="000000" w:themeColor="text1"/>
          <w:sz w:val="26"/>
          <w:szCs w:val="26"/>
          <w:lang w:val="en-US" w:eastAsia="en-GB"/>
        </w:rPr>
        <w:t xml:space="preserve">core EU directives. </w:t>
      </w:r>
    </w:p>
    <w:p w14:paraId="6BFC7094" w14:textId="77777777" w:rsidR="00910DD0" w:rsidRPr="005010C4" w:rsidRDefault="00910DD0"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Previous EU funded assistance also included </w:t>
      </w:r>
      <w:r w:rsidR="00F37113" w:rsidRPr="005010C4">
        <w:rPr>
          <w:rFonts w:ascii="Cambria" w:eastAsia="Times New Roman" w:hAnsi="Cambria" w:cs="Times New Roman"/>
          <w:color w:val="000000" w:themeColor="text1"/>
          <w:sz w:val="26"/>
          <w:szCs w:val="26"/>
          <w:lang w:val="en-US" w:eastAsia="en-GB"/>
        </w:rPr>
        <w:t xml:space="preserve">the </w:t>
      </w:r>
      <w:r w:rsidRPr="005010C4">
        <w:rPr>
          <w:rFonts w:ascii="Cambria" w:eastAsia="Times New Roman" w:hAnsi="Cambria" w:cs="Times New Roman"/>
          <w:color w:val="000000" w:themeColor="text1"/>
          <w:sz w:val="26"/>
          <w:szCs w:val="26"/>
          <w:lang w:val="en-US" w:eastAsia="en-GB"/>
        </w:rPr>
        <w:t>IPA 2010 FWC Project "Technical Assistance to the Securities and Exchange Commission of Montenegro" (implemented 2012-2013) aimed to provide technical assistance to</w:t>
      </w:r>
      <w:r w:rsidR="00254392" w:rsidRPr="005010C4">
        <w:rPr>
          <w:rFonts w:ascii="Cambria" w:eastAsia="Times New Roman" w:hAnsi="Cambria" w:cs="Times New Roman"/>
          <w:color w:val="000000" w:themeColor="text1"/>
          <w:sz w:val="26"/>
          <w:szCs w:val="26"/>
          <w:lang w:val="en-US" w:eastAsia="en-GB"/>
        </w:rPr>
        <w:t xml:space="preserve"> </w:t>
      </w:r>
      <w:r w:rsidR="004E4FC6" w:rsidRPr="005010C4">
        <w:rPr>
          <w:rFonts w:ascii="Cambria" w:eastAsia="Times New Roman" w:hAnsi="Cambria" w:cs="Times New Roman"/>
          <w:color w:val="000000" w:themeColor="text1"/>
          <w:sz w:val="26"/>
          <w:szCs w:val="26"/>
          <w:lang w:val="en-US" w:eastAsia="en-GB"/>
        </w:rPr>
        <w:t xml:space="preserve">The Capital Market Authority of Montenegro </w:t>
      </w:r>
      <w:r w:rsidRPr="005010C4">
        <w:rPr>
          <w:rFonts w:ascii="Cambria" w:eastAsia="Times New Roman" w:hAnsi="Cambria" w:cs="Times New Roman"/>
          <w:color w:val="000000" w:themeColor="text1"/>
          <w:sz w:val="26"/>
          <w:szCs w:val="26"/>
          <w:lang w:val="en-US" w:eastAsia="en-GB"/>
        </w:rPr>
        <w:t>(at the time it was the Securities and Exchange Commission of Montenegro) to regulate and supervise the capital market under which following services were provided: technical assistance in drafting the Law on Capital Market; technical assistance in the process of composing enabling regulations (by-laws) for the implementation of the Law on Capital Market; technical assistance in reviewing and finalizing of over 30 enabling regulations (by-laws) for the implementation of the Law on Investment Funds and training on legal framework (including its implementation) covering all aspects of drafted regulations.</w:t>
      </w:r>
    </w:p>
    <w:p w14:paraId="4E77CED5" w14:textId="71E76FFD" w:rsidR="001628AA" w:rsidRPr="005010C4" w:rsidRDefault="00910DD0"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most recent EU funded assistance to the Capital Market Authority of Montenegro </w:t>
      </w:r>
      <w:r w:rsidR="00065B0F" w:rsidRPr="005010C4">
        <w:rPr>
          <w:rFonts w:ascii="Cambria" w:eastAsia="Times New Roman" w:hAnsi="Cambria" w:cs="Times New Roman"/>
          <w:color w:val="000000" w:themeColor="text1"/>
          <w:sz w:val="26"/>
          <w:szCs w:val="26"/>
          <w:lang w:val="en-US" w:eastAsia="en-GB"/>
        </w:rPr>
        <w:t xml:space="preserve">includes </w:t>
      </w:r>
      <w:r w:rsidR="00F37113" w:rsidRPr="005010C4">
        <w:rPr>
          <w:rFonts w:ascii="Cambria" w:eastAsia="Times New Roman" w:hAnsi="Cambria" w:cs="Times New Roman"/>
          <w:color w:val="000000" w:themeColor="text1"/>
          <w:sz w:val="26"/>
          <w:szCs w:val="26"/>
          <w:lang w:val="en-US" w:eastAsia="en-GB"/>
        </w:rPr>
        <w:t>the</w:t>
      </w:r>
      <w:r w:rsidRPr="005010C4">
        <w:rPr>
          <w:rFonts w:ascii="Cambria" w:eastAsia="Times New Roman" w:hAnsi="Cambria" w:cs="Times New Roman"/>
          <w:color w:val="000000" w:themeColor="text1"/>
          <w:sz w:val="26"/>
          <w:szCs w:val="26"/>
          <w:lang w:val="en-US" w:eastAsia="en-GB"/>
        </w:rPr>
        <w:t xml:space="preserve"> Twining project “Support to Regulation of Financial Services”, under IPA 2014 national program, with </w:t>
      </w:r>
      <w:r w:rsidR="00F37113" w:rsidRPr="005010C4">
        <w:rPr>
          <w:rFonts w:ascii="Cambria" w:eastAsia="Times New Roman" w:hAnsi="Cambria" w:cs="Times New Roman"/>
          <w:color w:val="000000" w:themeColor="text1"/>
          <w:sz w:val="26"/>
          <w:szCs w:val="26"/>
          <w:lang w:val="en-US" w:eastAsia="en-GB"/>
        </w:rPr>
        <w:t xml:space="preserve">a </w:t>
      </w:r>
      <w:r w:rsidRPr="005010C4">
        <w:rPr>
          <w:rFonts w:ascii="Cambria" w:eastAsia="Times New Roman" w:hAnsi="Cambria" w:cs="Times New Roman"/>
          <w:color w:val="000000" w:themeColor="text1"/>
          <w:sz w:val="26"/>
          <w:szCs w:val="26"/>
          <w:lang w:val="en-US" w:eastAsia="en-GB"/>
        </w:rPr>
        <w:t xml:space="preserve">duration of 27 months, also in area of Financial Services from April 2018 to July 2020. </w:t>
      </w:r>
      <w:r w:rsidR="001628AA" w:rsidRPr="005010C4">
        <w:rPr>
          <w:rFonts w:ascii="Cambria" w:eastAsia="Times New Roman" w:hAnsi="Cambria" w:cs="Times New Roman"/>
          <w:color w:val="000000" w:themeColor="text1"/>
          <w:sz w:val="26"/>
          <w:szCs w:val="26"/>
          <w:lang w:val="en-US" w:eastAsia="en-GB"/>
        </w:rPr>
        <w:t>This Project contributed to the implementation of activities envis</w:t>
      </w:r>
      <w:r w:rsidR="003118F4" w:rsidRPr="005010C4">
        <w:rPr>
          <w:rFonts w:ascii="Cambria" w:eastAsia="Times New Roman" w:hAnsi="Cambria" w:cs="Times New Roman"/>
          <w:color w:val="000000" w:themeColor="text1"/>
          <w:sz w:val="26"/>
          <w:szCs w:val="26"/>
          <w:lang w:val="en-US" w:eastAsia="en-GB"/>
        </w:rPr>
        <w:t>aged by the Montenegrin Program</w:t>
      </w:r>
      <w:r w:rsidR="001628AA" w:rsidRPr="005010C4">
        <w:rPr>
          <w:rFonts w:ascii="Cambria" w:eastAsia="Times New Roman" w:hAnsi="Cambria" w:cs="Times New Roman"/>
          <w:color w:val="000000" w:themeColor="text1"/>
          <w:sz w:val="26"/>
          <w:szCs w:val="26"/>
          <w:lang w:val="en-US" w:eastAsia="en-GB"/>
        </w:rPr>
        <w:t xml:space="preserve"> for Accession 2014-2020, particularly Chapter 9 – Financial Services.</w:t>
      </w:r>
    </w:p>
    <w:p w14:paraId="65469EF6" w14:textId="77777777" w:rsidR="00904DDB" w:rsidRPr="005010C4" w:rsidRDefault="00910DD0"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lastRenderedPageBreak/>
        <w:t>During the implementation process, the Beneficiary Institutions ha</w:t>
      </w:r>
      <w:r w:rsidR="00F37113" w:rsidRPr="005010C4">
        <w:rPr>
          <w:rFonts w:ascii="Cambria" w:eastAsia="Times New Roman" w:hAnsi="Cambria" w:cs="Times New Roman"/>
          <w:color w:val="000000" w:themeColor="text1"/>
          <w:sz w:val="26"/>
          <w:szCs w:val="26"/>
          <w:lang w:val="en-US" w:eastAsia="en-GB"/>
        </w:rPr>
        <w:t>d</w:t>
      </w:r>
      <w:r w:rsidRPr="005010C4">
        <w:rPr>
          <w:rFonts w:ascii="Cambria" w:eastAsia="Times New Roman" w:hAnsi="Cambria" w:cs="Times New Roman"/>
          <w:color w:val="000000" w:themeColor="text1"/>
          <w:sz w:val="26"/>
          <w:szCs w:val="26"/>
          <w:lang w:val="en-US" w:eastAsia="en-GB"/>
        </w:rPr>
        <w:t xml:space="preserve"> the chance to learn the best practices of the EU Member States in the field of preparation of legislation according to the EU standards, preparation and delivery of training, administrative management of human resources.</w:t>
      </w:r>
    </w:p>
    <w:p w14:paraId="614D3E8C" w14:textId="56C027D5" w:rsidR="004077B3" w:rsidRPr="005010C4" w:rsidRDefault="00407855" w:rsidP="003118F4">
      <w:pPr>
        <w:autoSpaceDE w:val="0"/>
        <w:autoSpaceDN w:val="0"/>
        <w:adjustRightInd w:val="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Calibri" w:hAnsi="Cambria" w:cs="Times New Roman"/>
          <w:sz w:val="26"/>
          <w:szCs w:val="26"/>
          <w:lang w:val="en-US"/>
        </w:rPr>
        <w:t xml:space="preserve"> </w:t>
      </w:r>
      <w:r w:rsidR="004077B3" w:rsidRPr="005010C4">
        <w:rPr>
          <w:rFonts w:ascii="Cambria" w:eastAsia="Times New Roman" w:hAnsi="Cambria" w:cs="Times New Roman"/>
          <w:color w:val="000000" w:themeColor="text1"/>
          <w:sz w:val="26"/>
          <w:szCs w:val="26"/>
          <w:lang w:val="en-US" w:eastAsia="en-GB"/>
        </w:rPr>
        <w:t>3.4</w:t>
      </w:r>
      <w:r w:rsidR="004077B3" w:rsidRPr="005010C4">
        <w:rPr>
          <w:rFonts w:ascii="Cambria" w:eastAsia="Times New Roman" w:hAnsi="Cambria" w:cs="Times New Roman"/>
          <w:color w:val="000000" w:themeColor="text1"/>
          <w:sz w:val="26"/>
          <w:szCs w:val="26"/>
          <w:lang w:val="en-US" w:eastAsia="en-GB"/>
        </w:rPr>
        <w:tab/>
      </w:r>
      <w:r w:rsidR="004077B3" w:rsidRPr="005010C4">
        <w:rPr>
          <w:rFonts w:ascii="Cambria" w:eastAsia="Times New Roman" w:hAnsi="Cambria" w:cs="Times New Roman"/>
          <w:b/>
          <w:color w:val="000000" w:themeColor="text1"/>
          <w:sz w:val="26"/>
          <w:szCs w:val="26"/>
          <w:lang w:val="en-US" w:eastAsia="en-GB"/>
        </w:rPr>
        <w:t xml:space="preserve">List of applicable </w:t>
      </w:r>
      <w:r w:rsidR="004077B3" w:rsidRPr="005010C4">
        <w:rPr>
          <w:rFonts w:ascii="Cambria" w:eastAsia="Times New Roman" w:hAnsi="Cambria" w:cs="Times New Roman"/>
          <w:b/>
          <w:i/>
          <w:color w:val="000000" w:themeColor="text1"/>
          <w:sz w:val="26"/>
          <w:szCs w:val="26"/>
          <w:lang w:val="en-US" w:eastAsia="en-GB"/>
        </w:rPr>
        <w:t>Union acquis</w:t>
      </w:r>
      <w:r w:rsidR="004077B3" w:rsidRPr="005010C4">
        <w:rPr>
          <w:rFonts w:ascii="Cambria" w:eastAsia="Times New Roman" w:hAnsi="Cambria" w:cs="Times New Roman"/>
          <w:b/>
          <w:color w:val="000000" w:themeColor="text1"/>
          <w:sz w:val="26"/>
          <w:szCs w:val="26"/>
          <w:lang w:val="en-US" w:eastAsia="en-GB"/>
        </w:rPr>
        <w:t>/standards</w:t>
      </w:r>
      <w:r w:rsidR="00BF1FE8" w:rsidRPr="005010C4">
        <w:rPr>
          <w:rFonts w:ascii="Cambria" w:hAnsi="Cambria"/>
          <w:b/>
          <w:sz w:val="26"/>
          <w:szCs w:val="26"/>
          <w:lang w:val="en-US"/>
        </w:rPr>
        <w:t xml:space="preserve"> </w:t>
      </w:r>
      <w:r w:rsidR="00BF1FE8" w:rsidRPr="005010C4">
        <w:rPr>
          <w:rFonts w:ascii="Cambria" w:eastAsia="Times New Roman" w:hAnsi="Cambria" w:cs="Times New Roman"/>
          <w:b/>
          <w:color w:val="000000" w:themeColor="text1"/>
          <w:sz w:val="26"/>
          <w:szCs w:val="26"/>
          <w:lang w:val="en-US" w:eastAsia="en-GB"/>
        </w:rPr>
        <w:t>and national laws</w:t>
      </w:r>
      <w:r w:rsidR="00BF1FE8" w:rsidRPr="005010C4">
        <w:rPr>
          <w:rFonts w:ascii="Cambria" w:eastAsia="Times New Roman" w:hAnsi="Cambria" w:cs="Times New Roman"/>
          <w:color w:val="000000" w:themeColor="text1"/>
          <w:sz w:val="26"/>
          <w:szCs w:val="26"/>
          <w:lang w:val="en-US" w:eastAsia="en-GB"/>
        </w:rPr>
        <w:t>:</w:t>
      </w:r>
      <w:r w:rsidR="00B25277" w:rsidRPr="005010C4">
        <w:rPr>
          <w:rFonts w:ascii="Cambria" w:eastAsia="Times New Roman" w:hAnsi="Cambria" w:cs="Times New Roman"/>
          <w:color w:val="000000" w:themeColor="text1"/>
          <w:sz w:val="26"/>
          <w:szCs w:val="26"/>
          <w:lang w:val="en-US" w:eastAsia="en-GB"/>
        </w:rPr>
        <w:t xml:space="preserve"> </w:t>
      </w:r>
    </w:p>
    <w:p w14:paraId="6B657260" w14:textId="235B5470" w:rsidR="001E0853" w:rsidRPr="005010C4" w:rsidRDefault="004077B3" w:rsidP="007D5618">
      <w:pPr>
        <w:autoSpaceDE w:val="0"/>
        <w:autoSpaceDN w:val="0"/>
        <w:adjustRightInd w:val="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ab/>
      </w:r>
      <w:r w:rsidR="001E0853" w:rsidRPr="005010C4">
        <w:rPr>
          <w:rFonts w:ascii="Cambria" w:eastAsia="Times New Roman" w:hAnsi="Cambria" w:cs="Times New Roman"/>
          <w:color w:val="000000" w:themeColor="text1"/>
          <w:sz w:val="26"/>
          <w:szCs w:val="26"/>
          <w:lang w:val="en-US" w:eastAsia="en-GB"/>
        </w:rPr>
        <w:t>In the context of the EU accession negotiations, Montenegrin corporate governance framework needs to be harmonized with the following EU regulations and directives</w:t>
      </w:r>
      <w:r w:rsidR="00BF1FE8" w:rsidRPr="005010C4">
        <w:rPr>
          <w:rFonts w:ascii="Cambria" w:hAnsi="Cambria"/>
          <w:sz w:val="26"/>
          <w:szCs w:val="26"/>
          <w:lang w:val="en-US"/>
        </w:rPr>
        <w:t xml:space="preserve"> </w:t>
      </w:r>
      <w:r w:rsidR="00BF1FE8" w:rsidRPr="005010C4">
        <w:rPr>
          <w:rFonts w:ascii="Cambria" w:eastAsia="Times New Roman" w:hAnsi="Cambria" w:cs="Times New Roman"/>
          <w:color w:val="000000" w:themeColor="text1"/>
          <w:sz w:val="26"/>
          <w:szCs w:val="26"/>
          <w:lang w:val="en-US" w:eastAsia="en-GB"/>
        </w:rPr>
        <w:t>and provision</w:t>
      </w:r>
      <w:r w:rsidR="008B135B">
        <w:rPr>
          <w:rFonts w:ascii="Cambria" w:eastAsia="Times New Roman" w:hAnsi="Cambria" w:cs="Times New Roman"/>
          <w:color w:val="000000" w:themeColor="text1"/>
          <w:sz w:val="26"/>
          <w:szCs w:val="26"/>
          <w:lang w:val="en-US" w:eastAsia="en-GB"/>
        </w:rPr>
        <w:t>s</w:t>
      </w:r>
      <w:r w:rsidR="00BF1FE8" w:rsidRPr="005010C4">
        <w:rPr>
          <w:rFonts w:ascii="Cambria" w:eastAsia="Times New Roman" w:hAnsi="Cambria" w:cs="Times New Roman"/>
          <w:color w:val="000000" w:themeColor="text1"/>
          <w:sz w:val="26"/>
          <w:szCs w:val="26"/>
          <w:lang w:val="en-US" w:eastAsia="en-GB"/>
        </w:rPr>
        <w:t xml:space="preserve"> of national laws:</w:t>
      </w:r>
    </w:p>
    <w:p w14:paraId="2DE1ADD5"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Green paper: The EU corporate governance framework /* COM(2011) 164 final */ </w:t>
      </w:r>
    </w:p>
    <w:p w14:paraId="45D6A004"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A corporate governance framework for European companies, P7_TA(2012)0118, European Parliament resolution of 29 March 2012 on a corporate governance framework for European companies (2011/2181(INI)), 2013/C 257 E/08, Thursday 29 March 2012</w:t>
      </w:r>
    </w:p>
    <w:p w14:paraId="55C598E9"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Communication from the Commission to the European Parliament, the Council, the European Economic and Social Committee and the Committee of the Regions Action Plan: European company law and corporate governance - a modern legal framework for more engaged shareholders and sustainable companies /* COM/2012/0740 final */</w:t>
      </w:r>
    </w:p>
    <w:p w14:paraId="18880C39"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Directive (EU) 2022/2464 of the European parliament and of the Council of 14 December 2022 amending Regulation (EU) No 537/2014, Directive 2004/109/EC, Directive 2006/43/EC (Article 39) and Directive 2013/34/EU, as regards corporate sustainability reporting (article 2, article 19a, article 33, 29a)</w:t>
      </w:r>
    </w:p>
    <w:p w14:paraId="36499790"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(article 20 p 2-5, article 29 p 2)</w:t>
      </w:r>
    </w:p>
    <w:p w14:paraId="40483346" w14:textId="3DCC8A89" w:rsidR="001E0853" w:rsidRPr="005010C4" w:rsidRDefault="001E0853" w:rsidP="000E3B94">
      <w:pPr>
        <w:numPr>
          <w:ilvl w:val="0"/>
          <w:numId w:val="1"/>
        </w:numPr>
        <w:autoSpaceDE w:val="0"/>
        <w:autoSpaceDN w:val="0"/>
        <w:adjustRightInd w:val="0"/>
        <w:spacing w:after="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Commission Recommendation of 9 April 2014 on the quality of corporate governance reporting (‘comply or explain’)</w:t>
      </w:r>
      <w:r w:rsidR="000E3B94" w:rsidRPr="000E3B94">
        <w:t xml:space="preserve"> </w:t>
      </w:r>
      <w:r w:rsidR="000E3B94">
        <w:t xml:space="preserve"> (</w:t>
      </w:r>
      <w:r w:rsidR="000E3B94" w:rsidRPr="000E3B94">
        <w:rPr>
          <w:rFonts w:ascii="Cambria" w:eastAsia="Times New Roman" w:hAnsi="Cambria" w:cs="Times New Roman"/>
          <w:color w:val="000000" w:themeColor="text1"/>
          <w:sz w:val="26"/>
          <w:szCs w:val="26"/>
          <w:lang w:val="en-US" w:eastAsia="en-GB"/>
        </w:rPr>
        <w:t>2014/208/EU</w:t>
      </w:r>
      <w:r w:rsidR="000E3B94">
        <w:rPr>
          <w:rFonts w:ascii="Cambria" w:eastAsia="Times New Roman" w:hAnsi="Cambria" w:cs="Times New Roman"/>
          <w:color w:val="000000" w:themeColor="text1"/>
          <w:sz w:val="26"/>
          <w:szCs w:val="26"/>
          <w:lang w:val="en-US" w:eastAsia="en-GB"/>
        </w:rPr>
        <w:t>)</w:t>
      </w:r>
    </w:p>
    <w:p w14:paraId="2CE3D49B"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Communication from the Commission - Guidelines on non-financial reporting (methodology for reporting non-financial information) (2017/C 215/01)</w:t>
      </w:r>
    </w:p>
    <w:p w14:paraId="3B5FFF6C"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lastRenderedPageBreak/>
        <w:t>Communication from the Commission - Guidelines on non-financial reporting: Supplement on reporting climate-related information (2019/C 209/01)</w:t>
      </w:r>
    </w:p>
    <w:p w14:paraId="6CD6A627"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Directive (EU) 2017/828 of the European Parliament and of the Council of 17 May 2017 amending Directive 2007/36/EC as regards the encouragement of long-term shareholder engagement (article 3, article 9a, article 9b p 1-5, article 9c)</w:t>
      </w:r>
    </w:p>
    <w:p w14:paraId="01B110CC"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P8_TA(2018)0215, Sustainable finance, European Parliament resolution of 29 May 2018 on sustainable finance (2018/2007(INI)), (2020/C 76/04)</w:t>
      </w:r>
    </w:p>
    <w:p w14:paraId="00DE0182"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Communication from the Commission to the European Parliament, the European Council, the Council, the European Economic and Social Committee and the Committee of the Regions – The European Green Deal</w:t>
      </w:r>
      <w:r w:rsidRPr="005010C4">
        <w:rPr>
          <w:rFonts w:ascii="Cambria" w:eastAsia="Times New Roman" w:hAnsi="Cambria" w:cs="Times New Roman"/>
          <w:b/>
          <w:bCs/>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(COM/2019/640 final)</w:t>
      </w:r>
    </w:p>
    <w:p w14:paraId="5FEC8FD3" w14:textId="77777777" w:rsidR="001E0853" w:rsidRPr="0086622C"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fr-BE" w:eastAsia="en-GB"/>
        </w:rPr>
      </w:pPr>
      <w:r w:rsidRPr="0086622C">
        <w:rPr>
          <w:rFonts w:ascii="Cambria" w:eastAsia="Times New Roman" w:hAnsi="Cambria" w:cs="Times New Roman"/>
          <w:color w:val="000000" w:themeColor="text1"/>
          <w:sz w:val="26"/>
          <w:szCs w:val="26"/>
          <w:lang w:val="fr-BE" w:eastAsia="en-GB"/>
        </w:rPr>
        <w:t xml:space="preserve">Directive 2006/43/EC (Directive 2014/56/EU) – Article 39 – Audit </w:t>
      </w:r>
      <w:r w:rsidR="00575688" w:rsidRPr="0086622C">
        <w:rPr>
          <w:rFonts w:ascii="Cambria" w:hAnsi="Cambria"/>
          <w:bCs/>
          <w:color w:val="333333"/>
          <w:sz w:val="26"/>
          <w:szCs w:val="26"/>
          <w:shd w:val="clear" w:color="auto" w:fill="FFFFFF"/>
          <w:lang w:val="fr-BE"/>
        </w:rPr>
        <w:t>committee</w:t>
      </w:r>
    </w:p>
    <w:p w14:paraId="115679F3"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Directive 2007/36/EC (Directive (EU) 2017/828)</w:t>
      </w:r>
    </w:p>
    <w:p w14:paraId="3D912004" w14:textId="77777777" w:rsidR="001E0853" w:rsidRPr="005010C4" w:rsidRDefault="001E0853"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P8_TA(2018)0215, Sustainable finance, European Parliament resolution of 29 May 2018 on sustainable finance (2018/2007(INI)), (2020/C 76/04)</w:t>
      </w:r>
    </w:p>
    <w:p w14:paraId="038610E6" w14:textId="77777777" w:rsidR="00B22C6C" w:rsidRPr="005010C4" w:rsidRDefault="001605A5"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Law On Capital Market </w:t>
      </w:r>
      <w:r w:rsidR="00B22C6C" w:rsidRPr="005010C4">
        <w:rPr>
          <w:rFonts w:ascii="Cambria" w:eastAsia="Times New Roman" w:hAnsi="Cambria" w:cs="Times New Roman"/>
          <w:color w:val="000000" w:themeColor="text1"/>
          <w:sz w:val="26"/>
          <w:szCs w:val="26"/>
          <w:lang w:val="en-US" w:eastAsia="en-GB"/>
        </w:rPr>
        <w:t>(“Official Gazette of Montenegro”, No. 001/18 as of 4.01.2018)</w:t>
      </w:r>
      <w:r w:rsidR="009549BE" w:rsidRPr="005010C4">
        <w:rPr>
          <w:rFonts w:ascii="Cambria" w:eastAsia="Times New Roman" w:hAnsi="Cambria" w:cs="Times New Roman"/>
          <w:color w:val="000000" w:themeColor="text1"/>
          <w:sz w:val="26"/>
          <w:szCs w:val="26"/>
          <w:lang w:val="en-US" w:eastAsia="en-GB"/>
        </w:rPr>
        <w:t>;</w:t>
      </w:r>
    </w:p>
    <w:p w14:paraId="4942FA0E" w14:textId="77777777" w:rsidR="00B22C6C" w:rsidRPr="005010C4" w:rsidRDefault="001605A5"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Company Law </w:t>
      </w:r>
      <w:r w:rsidR="00B22C6C" w:rsidRPr="005010C4">
        <w:rPr>
          <w:rFonts w:ascii="Cambria" w:eastAsia="Times New Roman" w:hAnsi="Cambria" w:cs="Times New Roman"/>
          <w:color w:val="000000" w:themeColor="text1"/>
          <w:sz w:val="26"/>
          <w:szCs w:val="26"/>
          <w:lang w:val="en-US" w:eastAsia="en-GB"/>
        </w:rPr>
        <w:t>(“Official Gazette of Montenegro”, No. 065/20 as of 03.07.2020, 146/21 as of 31.12.2021, 004/24 as of 23.01.2024)</w:t>
      </w:r>
      <w:r w:rsidR="009549BE" w:rsidRPr="005010C4">
        <w:rPr>
          <w:rFonts w:ascii="Cambria" w:eastAsia="Times New Roman" w:hAnsi="Cambria" w:cs="Times New Roman"/>
          <w:color w:val="000000" w:themeColor="text1"/>
          <w:sz w:val="26"/>
          <w:szCs w:val="26"/>
          <w:lang w:val="en-US" w:eastAsia="en-GB"/>
        </w:rPr>
        <w:t>;</w:t>
      </w:r>
    </w:p>
    <w:p w14:paraId="297FD543" w14:textId="77777777" w:rsidR="00854138" w:rsidRPr="005010C4" w:rsidRDefault="001605A5"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Accounting Law </w:t>
      </w:r>
      <w:r w:rsidR="003E4347" w:rsidRPr="005010C4">
        <w:rPr>
          <w:rFonts w:ascii="Cambria" w:eastAsia="Times New Roman" w:hAnsi="Cambria" w:cs="Times New Roman"/>
          <w:color w:val="000000" w:themeColor="text1"/>
          <w:sz w:val="26"/>
          <w:szCs w:val="26"/>
          <w:lang w:val="en-US" w:eastAsia="en-GB"/>
        </w:rPr>
        <w:t>(“Official Gazette of Montenegro”, No. 145/21 as of 31.12.2021, 152/22 as of 30.12.2022)</w:t>
      </w:r>
      <w:r w:rsidR="009549BE" w:rsidRPr="005010C4">
        <w:rPr>
          <w:rFonts w:ascii="Cambria" w:eastAsia="Times New Roman" w:hAnsi="Cambria" w:cs="Times New Roman"/>
          <w:color w:val="000000" w:themeColor="text1"/>
          <w:sz w:val="26"/>
          <w:szCs w:val="26"/>
          <w:lang w:val="en-US" w:eastAsia="en-GB"/>
        </w:rPr>
        <w:t>;</w:t>
      </w:r>
    </w:p>
    <w:p w14:paraId="28252D94" w14:textId="77777777" w:rsidR="00333630" w:rsidRPr="005010C4" w:rsidRDefault="00333630" w:rsidP="008E18E4">
      <w:pPr>
        <w:numPr>
          <w:ilvl w:val="0"/>
          <w:numId w:val="1"/>
        </w:numPr>
        <w:autoSpaceDE w:val="0"/>
        <w:autoSpaceDN w:val="0"/>
        <w:adjustRightInd w:val="0"/>
        <w:spacing w:after="0"/>
        <w:ind w:left="851"/>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Rules on the detailed content and method of financial reporting ("Official Gazette of Montenegro", no. 083/18 of 25.12.2018)</w:t>
      </w:r>
      <w:r w:rsidR="00A0490C" w:rsidRPr="005010C4">
        <w:rPr>
          <w:rFonts w:ascii="Cambria" w:eastAsia="Times New Roman" w:hAnsi="Cambria" w:cs="Times New Roman"/>
          <w:color w:val="000000" w:themeColor="text1"/>
          <w:sz w:val="26"/>
          <w:szCs w:val="26"/>
          <w:lang w:val="en-US" w:eastAsia="en-GB"/>
        </w:rPr>
        <w:t>;</w:t>
      </w:r>
    </w:p>
    <w:p w14:paraId="3552501F" w14:textId="24C4F803" w:rsidR="000D6131" w:rsidRPr="005010C4" w:rsidRDefault="00333630" w:rsidP="008E18E4">
      <w:pPr>
        <w:numPr>
          <w:ilvl w:val="0"/>
          <w:numId w:val="1"/>
        </w:numPr>
        <w:autoSpaceDE w:val="0"/>
        <w:autoSpaceDN w:val="0"/>
        <w:adjustRightInd w:val="0"/>
        <w:ind w:left="851"/>
        <w:jc w:val="both"/>
        <w:rPr>
          <w:rFonts w:ascii="Cambria" w:hAnsi="Cambria"/>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Current </w:t>
      </w:r>
      <w:r w:rsidR="008B366F" w:rsidRPr="005010C4">
        <w:rPr>
          <w:rFonts w:ascii="Cambria" w:hAnsi="Cambria"/>
          <w:color w:val="000000" w:themeColor="text1"/>
          <w:sz w:val="26"/>
          <w:szCs w:val="26"/>
          <w:lang w:val="en-US"/>
        </w:rPr>
        <w:t>Corporate Governance Code adopte</w:t>
      </w:r>
      <w:r w:rsidR="00AF10AD" w:rsidRPr="005010C4">
        <w:rPr>
          <w:rFonts w:ascii="Cambria" w:hAnsi="Cambria"/>
          <w:color w:val="000000" w:themeColor="text1"/>
          <w:sz w:val="26"/>
          <w:szCs w:val="26"/>
          <w:lang w:val="en-US"/>
        </w:rPr>
        <w:t>d</w:t>
      </w:r>
      <w:r w:rsidR="008B366F" w:rsidRPr="005010C4">
        <w:rPr>
          <w:rFonts w:ascii="Cambria" w:hAnsi="Cambria"/>
          <w:color w:val="000000" w:themeColor="text1"/>
          <w:sz w:val="26"/>
          <w:szCs w:val="26"/>
          <w:lang w:val="en-US"/>
        </w:rPr>
        <w:t xml:space="preserve"> in 2009</w:t>
      </w:r>
      <w:r w:rsidRPr="005010C4">
        <w:rPr>
          <w:rStyle w:val="FootnoteReference"/>
          <w:rFonts w:ascii="Cambria" w:eastAsia="Times New Roman" w:hAnsi="Cambria"/>
          <w:color w:val="000000" w:themeColor="text1"/>
          <w:sz w:val="26"/>
          <w:szCs w:val="26"/>
          <w:lang w:val="en-US" w:eastAsia="en-GB"/>
        </w:rPr>
        <w:footnoteReference w:id="12"/>
      </w:r>
    </w:p>
    <w:p w14:paraId="31D8886F" w14:textId="77777777" w:rsidR="004077B3" w:rsidRPr="005010C4" w:rsidRDefault="004077B3" w:rsidP="007D5618">
      <w:pPr>
        <w:autoSpaceDE w:val="0"/>
        <w:autoSpaceDN w:val="0"/>
        <w:adjustRightInd w:val="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3.5</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Components and results per component</w:t>
      </w:r>
    </w:p>
    <w:p w14:paraId="5AF6D5A0" w14:textId="77777777" w:rsidR="009D79FD" w:rsidRPr="005010C4" w:rsidRDefault="00575856" w:rsidP="005010C4">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Component 1</w:t>
      </w:r>
      <w:r w:rsidR="007A5D04" w:rsidRPr="005010C4">
        <w:rPr>
          <w:rFonts w:ascii="Cambria" w:eastAsia="Times New Roman" w:hAnsi="Cambria" w:cs="Times New Roman"/>
          <w:b/>
          <w:color w:val="000000" w:themeColor="text1"/>
          <w:sz w:val="26"/>
          <w:szCs w:val="26"/>
          <w:lang w:val="en-US" w:eastAsia="en-GB"/>
        </w:rPr>
        <w:t>:</w:t>
      </w:r>
      <w:r w:rsidRPr="005010C4">
        <w:rPr>
          <w:rFonts w:ascii="Cambria" w:eastAsia="Times New Roman" w:hAnsi="Cambria" w:cs="Times New Roman"/>
          <w:b/>
          <w:color w:val="000000" w:themeColor="text1"/>
          <w:sz w:val="26"/>
          <w:szCs w:val="26"/>
          <w:lang w:val="en-US" w:eastAsia="en-GB"/>
        </w:rPr>
        <w:t xml:space="preserve"> </w:t>
      </w:r>
      <w:r w:rsidR="00336A13" w:rsidRPr="005010C4">
        <w:rPr>
          <w:rFonts w:ascii="Cambria" w:eastAsia="Times New Roman" w:hAnsi="Cambria" w:cs="Times New Roman"/>
          <w:color w:val="000000" w:themeColor="text1"/>
          <w:sz w:val="26"/>
          <w:szCs w:val="26"/>
          <w:lang w:val="en-US" w:eastAsia="en-GB"/>
        </w:rPr>
        <w:t xml:space="preserve">Increasing the capacity of the Capital Market Authority in drafting </w:t>
      </w:r>
      <w:r w:rsidR="000C23D9" w:rsidRPr="005010C4">
        <w:rPr>
          <w:rFonts w:ascii="Cambria" w:eastAsia="Times New Roman" w:hAnsi="Cambria" w:cs="Times New Roman"/>
          <w:color w:val="000000" w:themeColor="text1"/>
          <w:sz w:val="26"/>
          <w:szCs w:val="26"/>
          <w:lang w:val="en-US" w:eastAsia="en-GB"/>
        </w:rPr>
        <w:t xml:space="preserve">a </w:t>
      </w:r>
      <w:r w:rsidR="00336A13" w:rsidRPr="005010C4">
        <w:rPr>
          <w:rFonts w:ascii="Cambria" w:eastAsia="Times New Roman" w:hAnsi="Cambria" w:cs="Times New Roman"/>
          <w:color w:val="000000" w:themeColor="text1"/>
          <w:sz w:val="26"/>
          <w:szCs w:val="26"/>
          <w:lang w:val="en-US" w:eastAsia="en-GB"/>
        </w:rPr>
        <w:t>new and updated Corporate Governance Code.</w:t>
      </w:r>
    </w:p>
    <w:p w14:paraId="4A6E4A05" w14:textId="77777777" w:rsidR="009D79FD" w:rsidRPr="005010C4" w:rsidRDefault="009D79FD" w:rsidP="005010C4">
      <w:pPr>
        <w:autoSpaceDE w:val="0"/>
        <w:autoSpaceDN w:val="0"/>
        <w:adjustRightInd w:val="0"/>
        <w:spacing w:after="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Result 1:</w:t>
      </w:r>
      <w:r w:rsidR="00254392"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Corporate Governance Code finalized and </w:t>
      </w:r>
      <w:r w:rsidR="001916F0" w:rsidRPr="005010C4">
        <w:rPr>
          <w:rFonts w:ascii="Cambria" w:eastAsia="Times New Roman" w:hAnsi="Cambria" w:cs="Times New Roman"/>
          <w:color w:val="000000" w:themeColor="text1"/>
          <w:sz w:val="26"/>
          <w:szCs w:val="26"/>
          <w:lang w:val="en-US" w:eastAsia="en-GB"/>
        </w:rPr>
        <w:t xml:space="preserve">ready </w:t>
      </w:r>
      <w:r w:rsidRPr="005010C4">
        <w:rPr>
          <w:rFonts w:ascii="Cambria" w:eastAsia="Times New Roman" w:hAnsi="Cambria" w:cs="Times New Roman"/>
          <w:color w:val="000000" w:themeColor="text1"/>
          <w:sz w:val="26"/>
          <w:szCs w:val="26"/>
          <w:lang w:val="en-US" w:eastAsia="en-GB"/>
        </w:rPr>
        <w:t xml:space="preserve">for adoption and enforcement by issuers on regulated market. </w:t>
      </w:r>
    </w:p>
    <w:p w14:paraId="041A7511" w14:textId="77777777" w:rsidR="009D79FD" w:rsidRPr="005010C4" w:rsidRDefault="009D79FD" w:rsidP="008E18E4">
      <w:pPr>
        <w:pStyle w:val="ListParagraph"/>
        <w:numPr>
          <w:ilvl w:val="0"/>
          <w:numId w:val="3"/>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Sub-Result 1.1. </w:t>
      </w:r>
      <w:r w:rsidR="00333630" w:rsidRPr="005010C4">
        <w:rPr>
          <w:rFonts w:ascii="Cambria" w:eastAsia="Times New Roman" w:hAnsi="Cambria" w:cs="Times New Roman"/>
          <w:color w:val="000000" w:themeColor="text1"/>
          <w:sz w:val="26"/>
          <w:szCs w:val="26"/>
          <w:lang w:val="en-US" w:eastAsia="en-GB"/>
        </w:rPr>
        <w:t>–</w:t>
      </w:r>
      <w:r w:rsidRPr="005010C4">
        <w:rPr>
          <w:rFonts w:ascii="Cambria" w:eastAsia="Times New Roman" w:hAnsi="Cambria" w:cs="Times New Roman"/>
          <w:color w:val="000000" w:themeColor="text1"/>
          <w:sz w:val="26"/>
          <w:szCs w:val="26"/>
          <w:lang w:val="en-US" w:eastAsia="en-GB"/>
        </w:rPr>
        <w:t xml:space="preserve"> Detailed analysis of the current Corporate Governance Code.</w:t>
      </w:r>
    </w:p>
    <w:p w14:paraId="0609B916" w14:textId="77777777" w:rsidR="009D79FD" w:rsidRPr="005010C4" w:rsidRDefault="009D79FD" w:rsidP="008E18E4">
      <w:pPr>
        <w:pStyle w:val="ListParagraph"/>
        <w:numPr>
          <w:ilvl w:val="0"/>
          <w:numId w:val="3"/>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lastRenderedPageBreak/>
        <w:t xml:space="preserve">Sub-Result 1.2. – Proposal </w:t>
      </w:r>
      <w:r w:rsidR="000C23D9" w:rsidRPr="005010C4">
        <w:rPr>
          <w:rFonts w:ascii="Cambria" w:eastAsia="Times New Roman" w:hAnsi="Cambria" w:cs="Times New Roman"/>
          <w:color w:val="000000" w:themeColor="text1"/>
          <w:sz w:val="26"/>
          <w:szCs w:val="26"/>
          <w:lang w:val="en-US" w:eastAsia="en-GB"/>
        </w:rPr>
        <w:t xml:space="preserve">of </w:t>
      </w:r>
      <w:r w:rsidR="000C23D9" w:rsidRPr="005010C4">
        <w:rPr>
          <w:rFonts w:ascii="Cambria" w:eastAsia="Times New Roman" w:hAnsi="Cambria" w:cs="Times New Roman"/>
          <w:i/>
          <w:color w:val="000000" w:themeColor="text1"/>
          <w:sz w:val="26"/>
          <w:szCs w:val="26"/>
          <w:lang w:val="en-US" w:eastAsia="en-GB"/>
        </w:rPr>
        <w:t>a</w:t>
      </w:r>
      <w:r w:rsidRPr="005010C4">
        <w:rPr>
          <w:rFonts w:ascii="Cambria" w:eastAsia="Times New Roman" w:hAnsi="Cambria" w:cs="Times New Roman"/>
          <w:i/>
          <w:color w:val="000000" w:themeColor="text1"/>
          <w:sz w:val="26"/>
          <w:szCs w:val="26"/>
          <w:lang w:val="en-US" w:eastAsia="en-GB"/>
        </w:rPr>
        <w:t>mendments</w:t>
      </w:r>
      <w:r w:rsidR="00954944" w:rsidRPr="005010C4">
        <w:rPr>
          <w:rStyle w:val="FootnoteReference"/>
          <w:rFonts w:ascii="Cambria" w:eastAsia="Times New Roman" w:hAnsi="Cambria"/>
          <w:i/>
          <w:color w:val="000000" w:themeColor="text1"/>
          <w:sz w:val="26"/>
          <w:szCs w:val="26"/>
          <w:lang w:val="en-US" w:eastAsia="en-GB"/>
        </w:rPr>
        <w:footnoteReference w:id="13"/>
      </w:r>
      <w:r w:rsidRPr="005010C4">
        <w:rPr>
          <w:rFonts w:ascii="Cambria" w:eastAsia="Times New Roman" w:hAnsi="Cambria" w:cs="Times New Roman"/>
          <w:color w:val="000000" w:themeColor="text1"/>
          <w:sz w:val="26"/>
          <w:szCs w:val="26"/>
          <w:lang w:val="en-US" w:eastAsia="en-GB"/>
        </w:rPr>
        <w:t xml:space="preserve"> to the Corporate Governance Code.</w:t>
      </w:r>
    </w:p>
    <w:p w14:paraId="3E0E4567" w14:textId="77777777" w:rsidR="009D79FD" w:rsidRPr="005010C4" w:rsidRDefault="009D79FD" w:rsidP="008E18E4">
      <w:pPr>
        <w:pStyle w:val="ListParagraph"/>
        <w:numPr>
          <w:ilvl w:val="0"/>
          <w:numId w:val="3"/>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Sub-Result 1.3. -</w:t>
      </w:r>
      <w:r w:rsidR="00254392"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Completed </w:t>
      </w:r>
      <w:r w:rsidR="006A5A2A" w:rsidRPr="005010C4">
        <w:rPr>
          <w:rFonts w:ascii="Cambria" w:eastAsia="Times New Roman" w:hAnsi="Cambria" w:cs="Times New Roman"/>
          <w:color w:val="000000" w:themeColor="text1"/>
          <w:sz w:val="26"/>
          <w:szCs w:val="26"/>
          <w:lang w:val="en-US" w:eastAsia="en-GB"/>
        </w:rPr>
        <w:t xml:space="preserve">the </w:t>
      </w:r>
      <w:r w:rsidRPr="005010C4">
        <w:rPr>
          <w:rFonts w:ascii="Cambria" w:eastAsia="Times New Roman" w:hAnsi="Cambria" w:cs="Times New Roman"/>
          <w:color w:val="000000" w:themeColor="text1"/>
          <w:sz w:val="26"/>
          <w:szCs w:val="26"/>
          <w:lang w:val="en-US" w:eastAsia="en-GB"/>
        </w:rPr>
        <w:t>Corporate Governance Code</w:t>
      </w:r>
      <w:r w:rsidR="00376807" w:rsidRPr="005010C4">
        <w:rPr>
          <w:rFonts w:ascii="Cambria" w:eastAsia="Times New Roman" w:hAnsi="Cambria" w:cs="Times New Roman"/>
          <w:color w:val="000000" w:themeColor="text1"/>
          <w:sz w:val="26"/>
          <w:szCs w:val="26"/>
          <w:lang w:val="en-US" w:eastAsia="en-GB"/>
        </w:rPr>
        <w:t xml:space="preserve"> </w:t>
      </w:r>
      <w:r w:rsidR="006A5A2A" w:rsidRPr="005010C4">
        <w:rPr>
          <w:rFonts w:ascii="Cambria" w:eastAsia="Times New Roman" w:hAnsi="Cambria" w:cs="Times New Roman"/>
          <w:color w:val="000000" w:themeColor="text1"/>
          <w:sz w:val="26"/>
          <w:szCs w:val="26"/>
          <w:lang w:val="en-US" w:eastAsia="en-GB"/>
        </w:rPr>
        <w:t xml:space="preserve">ready </w:t>
      </w:r>
      <w:r w:rsidR="00FE7C80" w:rsidRPr="005010C4">
        <w:rPr>
          <w:rFonts w:ascii="Cambria" w:eastAsia="Times New Roman" w:hAnsi="Cambria" w:cs="Times New Roman"/>
          <w:color w:val="000000" w:themeColor="text1"/>
          <w:sz w:val="26"/>
          <w:szCs w:val="26"/>
          <w:lang w:val="en-US" w:eastAsia="en-GB"/>
        </w:rPr>
        <w:t>for adoption</w:t>
      </w:r>
      <w:r w:rsidR="001E738E" w:rsidRPr="005010C4">
        <w:rPr>
          <w:rFonts w:ascii="Cambria" w:eastAsia="Times New Roman" w:hAnsi="Cambria" w:cs="Times New Roman"/>
          <w:color w:val="000000" w:themeColor="text1"/>
          <w:sz w:val="26"/>
          <w:szCs w:val="26"/>
          <w:lang w:val="en-US" w:eastAsia="en-GB"/>
        </w:rPr>
        <w:t xml:space="preserve"> by Montenegroberza stock exchange</w:t>
      </w:r>
      <w:r w:rsidRPr="005010C4">
        <w:rPr>
          <w:rFonts w:ascii="Cambria" w:eastAsia="Times New Roman" w:hAnsi="Cambria" w:cs="Times New Roman"/>
          <w:color w:val="000000" w:themeColor="text1"/>
          <w:sz w:val="26"/>
          <w:szCs w:val="26"/>
          <w:lang w:val="en-US" w:eastAsia="en-GB"/>
        </w:rPr>
        <w:t>.</w:t>
      </w:r>
      <w:r w:rsidR="00254392" w:rsidRPr="005010C4">
        <w:rPr>
          <w:rFonts w:ascii="Cambria" w:eastAsia="Times New Roman" w:hAnsi="Cambria" w:cs="Times New Roman"/>
          <w:color w:val="000000" w:themeColor="text1"/>
          <w:sz w:val="26"/>
          <w:szCs w:val="26"/>
          <w:lang w:val="en-US" w:eastAsia="en-GB"/>
        </w:rPr>
        <w:t xml:space="preserve"> </w:t>
      </w:r>
    </w:p>
    <w:p w14:paraId="4489540A" w14:textId="77777777" w:rsidR="007A5D04" w:rsidRPr="005010C4" w:rsidRDefault="001A0AFC" w:rsidP="007D5618">
      <w:pPr>
        <w:autoSpaceDE w:val="0"/>
        <w:autoSpaceDN w:val="0"/>
        <w:adjustRightInd w:val="0"/>
        <w:ind w:left="540"/>
        <w:jc w:val="both"/>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Component 2:</w:t>
      </w:r>
      <w:r w:rsidR="00254392" w:rsidRPr="005010C4">
        <w:rPr>
          <w:rFonts w:ascii="Cambria" w:eastAsia="Times New Roman" w:hAnsi="Cambria" w:cs="Times New Roman"/>
          <w:b/>
          <w:color w:val="000000" w:themeColor="text1"/>
          <w:sz w:val="26"/>
          <w:szCs w:val="26"/>
          <w:lang w:val="en-US" w:eastAsia="en-GB"/>
        </w:rPr>
        <w:t xml:space="preserve"> </w:t>
      </w:r>
      <w:r w:rsidR="00D37500" w:rsidRPr="005010C4">
        <w:rPr>
          <w:rFonts w:ascii="Cambria" w:eastAsia="Times New Roman" w:hAnsi="Cambria" w:cs="Times New Roman"/>
          <w:color w:val="000000" w:themeColor="text1"/>
          <w:sz w:val="26"/>
          <w:szCs w:val="26"/>
          <w:lang w:val="en-US" w:eastAsia="en-GB"/>
        </w:rPr>
        <w:t xml:space="preserve">Strengthening the capacity of </w:t>
      </w:r>
      <w:r w:rsidR="004E4FC6" w:rsidRPr="005010C4">
        <w:rPr>
          <w:rFonts w:ascii="Cambria" w:eastAsia="Times New Roman" w:hAnsi="Cambria" w:cs="Times New Roman"/>
          <w:color w:val="000000" w:themeColor="text1"/>
          <w:sz w:val="26"/>
          <w:szCs w:val="26"/>
          <w:lang w:val="en-US" w:eastAsia="en-GB"/>
        </w:rPr>
        <w:t>Capital Market Authority of Montenegro</w:t>
      </w:r>
      <w:r w:rsidR="00D37500" w:rsidRPr="005010C4">
        <w:rPr>
          <w:rFonts w:ascii="Cambria" w:eastAsia="Times New Roman" w:hAnsi="Cambria" w:cs="Times New Roman"/>
          <w:color w:val="000000" w:themeColor="text1"/>
          <w:sz w:val="26"/>
          <w:szCs w:val="26"/>
          <w:lang w:val="en-US" w:eastAsia="en-GB"/>
        </w:rPr>
        <w:t xml:space="preserve"> for the supervision of issuers</w:t>
      </w:r>
      <w:r w:rsidR="00CA6723" w:rsidRPr="005010C4">
        <w:rPr>
          <w:rFonts w:ascii="Cambria" w:eastAsia="Times New Roman" w:hAnsi="Cambria" w:cs="Times New Roman"/>
          <w:color w:val="000000" w:themeColor="text1"/>
          <w:sz w:val="26"/>
          <w:szCs w:val="26"/>
          <w:lang w:val="en-US" w:eastAsia="en-GB"/>
        </w:rPr>
        <w:t xml:space="preserve"> on regulated market</w:t>
      </w:r>
      <w:r w:rsidR="00D37500" w:rsidRPr="005010C4">
        <w:rPr>
          <w:rFonts w:ascii="Cambria" w:eastAsia="Times New Roman" w:hAnsi="Cambria" w:cs="Times New Roman"/>
          <w:color w:val="000000" w:themeColor="text1"/>
          <w:sz w:val="26"/>
          <w:szCs w:val="26"/>
          <w:lang w:val="en-US" w:eastAsia="en-GB"/>
        </w:rPr>
        <w:t xml:space="preserve"> in terms of corporate governance.</w:t>
      </w:r>
    </w:p>
    <w:p w14:paraId="6369D261" w14:textId="156C4D9E" w:rsidR="001A0AFC" w:rsidRPr="005010C4" w:rsidRDefault="008608E1" w:rsidP="005010C4">
      <w:pPr>
        <w:autoSpaceDE w:val="0"/>
        <w:autoSpaceDN w:val="0"/>
        <w:adjustRightInd w:val="0"/>
        <w:spacing w:after="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Result 2:</w:t>
      </w:r>
      <w:r w:rsidRPr="005010C4">
        <w:rPr>
          <w:rFonts w:ascii="Cambria" w:eastAsia="Times New Roman" w:hAnsi="Cambria" w:cs="Times New Roman"/>
          <w:color w:val="000000" w:themeColor="text1"/>
          <w:sz w:val="26"/>
          <w:szCs w:val="26"/>
          <w:lang w:val="en-US" w:eastAsia="en-GB"/>
        </w:rPr>
        <w:t xml:space="preserve"> Prepared</w:t>
      </w:r>
      <w:r w:rsidR="00D01237" w:rsidRPr="005010C4">
        <w:rPr>
          <w:rFonts w:ascii="Cambria" w:eastAsia="Times New Roman" w:hAnsi="Cambria" w:cs="Times New Roman"/>
          <w:color w:val="000000" w:themeColor="text1"/>
          <w:sz w:val="26"/>
          <w:szCs w:val="26"/>
          <w:lang w:val="en-US" w:eastAsia="en-GB"/>
        </w:rPr>
        <w:t xml:space="preserve"> </w:t>
      </w:r>
      <w:r w:rsidR="00D34D45" w:rsidRPr="005010C4">
        <w:rPr>
          <w:rFonts w:ascii="Cambria" w:eastAsia="Times New Roman" w:hAnsi="Cambria" w:cs="Times New Roman"/>
          <w:color w:val="000000" w:themeColor="text1"/>
          <w:sz w:val="26"/>
          <w:szCs w:val="26"/>
          <w:lang w:val="en-US" w:eastAsia="en-GB"/>
        </w:rPr>
        <w:t>implementing</w:t>
      </w:r>
      <w:r w:rsidR="00D01237" w:rsidRPr="005010C4">
        <w:rPr>
          <w:rFonts w:ascii="Cambria" w:eastAsia="Times New Roman" w:hAnsi="Cambria" w:cs="Times New Roman"/>
          <w:color w:val="000000" w:themeColor="text1"/>
          <w:sz w:val="26"/>
          <w:szCs w:val="26"/>
          <w:lang w:val="en-US" w:eastAsia="en-GB"/>
        </w:rPr>
        <w:t xml:space="preserve"> provisions</w:t>
      </w:r>
      <w:r w:rsidRPr="005010C4">
        <w:rPr>
          <w:rFonts w:ascii="Cambria" w:eastAsia="Times New Roman" w:hAnsi="Cambria" w:cs="Times New Roman"/>
          <w:color w:val="000000" w:themeColor="text1"/>
          <w:sz w:val="26"/>
          <w:szCs w:val="26"/>
          <w:lang w:val="en-US" w:eastAsia="en-GB"/>
        </w:rPr>
        <w:t xml:space="preserve"> and</w:t>
      </w:r>
      <w:r w:rsidR="00D01237" w:rsidRPr="005010C4">
        <w:rPr>
          <w:rFonts w:ascii="Cambria" w:eastAsia="Times New Roman" w:hAnsi="Cambria" w:cs="Times New Roman"/>
          <w:color w:val="000000" w:themeColor="text1"/>
          <w:sz w:val="26"/>
          <w:szCs w:val="26"/>
          <w:lang w:val="en-US" w:eastAsia="en-GB"/>
        </w:rPr>
        <w:t xml:space="preserve"> operating procedures </w:t>
      </w:r>
      <w:r w:rsidRPr="005010C4">
        <w:rPr>
          <w:rFonts w:ascii="Cambria" w:eastAsia="Times New Roman" w:hAnsi="Cambria" w:cs="Times New Roman"/>
          <w:color w:val="000000" w:themeColor="text1"/>
          <w:sz w:val="26"/>
          <w:szCs w:val="26"/>
          <w:lang w:val="en-US" w:eastAsia="en-GB"/>
        </w:rPr>
        <w:t xml:space="preserve">for performing supervisory activities </w:t>
      </w:r>
      <w:r w:rsidR="008A7E1A" w:rsidRPr="005010C4">
        <w:rPr>
          <w:rFonts w:ascii="Cambria" w:eastAsia="Times New Roman" w:hAnsi="Cambria" w:cs="Times New Roman"/>
          <w:color w:val="000000" w:themeColor="text1"/>
          <w:sz w:val="26"/>
          <w:szCs w:val="26"/>
          <w:lang w:val="en-US" w:eastAsia="en-GB"/>
        </w:rPr>
        <w:t xml:space="preserve">of </w:t>
      </w:r>
      <w:r w:rsidRPr="005010C4">
        <w:rPr>
          <w:rFonts w:ascii="Cambria" w:eastAsia="Times New Roman" w:hAnsi="Cambria" w:cs="Times New Roman"/>
          <w:color w:val="000000" w:themeColor="text1"/>
          <w:sz w:val="26"/>
          <w:szCs w:val="26"/>
          <w:lang w:val="en-US" w:eastAsia="en-GB"/>
        </w:rPr>
        <w:t>issuers</w:t>
      </w:r>
      <w:r w:rsidR="00CA6723" w:rsidRPr="005010C4">
        <w:rPr>
          <w:rFonts w:ascii="Cambria" w:eastAsia="Times New Roman" w:hAnsi="Cambria" w:cs="Times New Roman"/>
          <w:color w:val="000000" w:themeColor="text1"/>
          <w:sz w:val="26"/>
          <w:szCs w:val="26"/>
          <w:lang w:val="en-US" w:eastAsia="en-GB"/>
        </w:rPr>
        <w:t xml:space="preserve"> on regulated market</w:t>
      </w:r>
      <w:r w:rsidRPr="005010C4">
        <w:rPr>
          <w:rFonts w:ascii="Cambria" w:eastAsia="Times New Roman" w:hAnsi="Cambria" w:cs="Times New Roman"/>
          <w:color w:val="000000" w:themeColor="text1"/>
          <w:sz w:val="26"/>
          <w:szCs w:val="26"/>
          <w:lang w:val="en-US" w:eastAsia="en-GB"/>
        </w:rPr>
        <w:t xml:space="preserve"> as well as strengthening the </w:t>
      </w:r>
      <w:r w:rsidR="00D01237" w:rsidRPr="005010C4">
        <w:rPr>
          <w:rFonts w:ascii="Cambria" w:eastAsia="Times New Roman" w:hAnsi="Cambria" w:cs="Times New Roman"/>
          <w:color w:val="000000" w:themeColor="text1"/>
          <w:sz w:val="26"/>
          <w:szCs w:val="26"/>
          <w:lang w:val="en-US" w:eastAsia="en-GB"/>
        </w:rPr>
        <w:t>capacities</w:t>
      </w:r>
      <w:r w:rsidR="00D34D4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of</w:t>
      </w:r>
      <w:r w:rsidR="000C23D9" w:rsidRPr="005010C4">
        <w:rPr>
          <w:rFonts w:ascii="Cambria" w:eastAsia="Times New Roman" w:hAnsi="Cambria" w:cs="Times New Roman"/>
          <w:color w:val="000000" w:themeColor="text1"/>
          <w:sz w:val="26"/>
          <w:szCs w:val="26"/>
          <w:lang w:val="en-US" w:eastAsia="en-GB"/>
        </w:rPr>
        <w:t xml:space="preserve"> the</w:t>
      </w:r>
      <w:r w:rsidRPr="005010C4">
        <w:rPr>
          <w:rFonts w:ascii="Cambria" w:eastAsia="Times New Roman" w:hAnsi="Cambria" w:cs="Times New Roman"/>
          <w:color w:val="000000" w:themeColor="text1"/>
          <w:sz w:val="26"/>
          <w:szCs w:val="26"/>
          <w:lang w:val="en-US" w:eastAsia="en-GB"/>
        </w:rPr>
        <w:t xml:space="preserve"> </w:t>
      </w:r>
      <w:r w:rsidR="004E4FC6" w:rsidRPr="005010C4">
        <w:rPr>
          <w:rFonts w:ascii="Cambria" w:eastAsia="Times New Roman" w:hAnsi="Cambria" w:cs="Times New Roman"/>
          <w:color w:val="000000" w:themeColor="text1"/>
          <w:sz w:val="26"/>
          <w:szCs w:val="26"/>
          <w:lang w:val="en-US" w:eastAsia="en-GB"/>
        </w:rPr>
        <w:t>Capital Market Authority of Montenegro</w:t>
      </w:r>
      <w:r w:rsidRPr="005010C4">
        <w:rPr>
          <w:rFonts w:ascii="Cambria" w:eastAsia="Times New Roman" w:hAnsi="Cambria" w:cs="Times New Roman"/>
          <w:color w:val="000000" w:themeColor="text1"/>
          <w:sz w:val="26"/>
          <w:szCs w:val="26"/>
          <w:lang w:val="en-US" w:eastAsia="en-GB"/>
        </w:rPr>
        <w:t xml:space="preserve"> staff based on the identified training needs.</w:t>
      </w:r>
    </w:p>
    <w:p w14:paraId="6DB8CFC4" w14:textId="77777777" w:rsidR="008608E1" w:rsidRPr="005010C4" w:rsidRDefault="008608E1" w:rsidP="008E18E4">
      <w:pPr>
        <w:pStyle w:val="ListParagraph"/>
        <w:numPr>
          <w:ilvl w:val="0"/>
          <w:numId w:val="4"/>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Sub-result 2.1. </w:t>
      </w:r>
      <w:r w:rsidR="00333630" w:rsidRPr="005010C4">
        <w:rPr>
          <w:rFonts w:ascii="Cambria" w:eastAsia="Times New Roman" w:hAnsi="Cambria" w:cs="Times New Roman"/>
          <w:color w:val="000000" w:themeColor="text1"/>
          <w:sz w:val="26"/>
          <w:szCs w:val="26"/>
          <w:lang w:val="en-US" w:eastAsia="en-GB"/>
        </w:rPr>
        <w:t>–</w:t>
      </w:r>
      <w:r w:rsidRPr="005010C4">
        <w:rPr>
          <w:rFonts w:ascii="Cambria" w:eastAsia="Times New Roman" w:hAnsi="Cambria" w:cs="Times New Roman"/>
          <w:color w:val="000000" w:themeColor="text1"/>
          <w:sz w:val="26"/>
          <w:szCs w:val="26"/>
          <w:lang w:val="en-US" w:eastAsia="en-GB"/>
        </w:rPr>
        <w:t xml:space="preserve"> Prepared </w:t>
      </w:r>
      <w:r w:rsidR="00D34D45" w:rsidRPr="005010C4">
        <w:rPr>
          <w:rFonts w:ascii="Cambria" w:eastAsia="Times New Roman" w:hAnsi="Cambria" w:cs="Times New Roman"/>
          <w:color w:val="000000" w:themeColor="text1"/>
          <w:sz w:val="26"/>
          <w:szCs w:val="26"/>
          <w:lang w:val="en-US" w:eastAsia="en-GB"/>
        </w:rPr>
        <w:t xml:space="preserve">implementing provisions </w:t>
      </w:r>
      <w:r w:rsidRPr="005010C4">
        <w:rPr>
          <w:rFonts w:ascii="Cambria" w:eastAsia="Times New Roman" w:hAnsi="Cambria" w:cs="Times New Roman"/>
          <w:color w:val="000000" w:themeColor="text1"/>
          <w:sz w:val="26"/>
          <w:szCs w:val="26"/>
          <w:lang w:val="en-US" w:eastAsia="en-GB"/>
        </w:rPr>
        <w:t xml:space="preserve">and </w:t>
      </w:r>
      <w:r w:rsidR="00D34D45" w:rsidRPr="005010C4">
        <w:rPr>
          <w:rFonts w:ascii="Cambria" w:eastAsia="Times New Roman" w:hAnsi="Cambria" w:cs="Times New Roman"/>
          <w:color w:val="000000" w:themeColor="text1"/>
          <w:sz w:val="26"/>
          <w:szCs w:val="26"/>
          <w:lang w:val="en-US" w:eastAsia="en-GB"/>
        </w:rPr>
        <w:t xml:space="preserve">operating procedures </w:t>
      </w:r>
      <w:r w:rsidRPr="005010C4">
        <w:rPr>
          <w:rFonts w:ascii="Cambria" w:eastAsia="Times New Roman" w:hAnsi="Cambria" w:cs="Times New Roman"/>
          <w:color w:val="000000" w:themeColor="text1"/>
          <w:sz w:val="26"/>
          <w:szCs w:val="26"/>
          <w:lang w:val="en-US" w:eastAsia="en-GB"/>
        </w:rPr>
        <w:t>related to the supervision of issuers</w:t>
      </w:r>
      <w:r w:rsidR="00B93E1F" w:rsidRPr="005010C4">
        <w:rPr>
          <w:rFonts w:ascii="Cambria" w:eastAsia="Times New Roman" w:hAnsi="Cambria" w:cs="Times New Roman"/>
          <w:color w:val="000000" w:themeColor="text1"/>
          <w:sz w:val="26"/>
          <w:szCs w:val="26"/>
          <w:lang w:val="en-US" w:eastAsia="en-GB"/>
        </w:rPr>
        <w:t xml:space="preserve"> on regulated market.</w:t>
      </w:r>
    </w:p>
    <w:p w14:paraId="66078E0F" w14:textId="77777777" w:rsidR="008608E1" w:rsidRPr="005010C4" w:rsidRDefault="008608E1" w:rsidP="008E18E4">
      <w:pPr>
        <w:pStyle w:val="ListParagraph"/>
        <w:numPr>
          <w:ilvl w:val="0"/>
          <w:numId w:val="4"/>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Sub-result 2.2. </w:t>
      </w:r>
      <w:r w:rsidR="00333630" w:rsidRPr="005010C4">
        <w:rPr>
          <w:rFonts w:ascii="Cambria" w:eastAsia="Times New Roman" w:hAnsi="Cambria" w:cs="Times New Roman"/>
          <w:color w:val="000000" w:themeColor="text1"/>
          <w:sz w:val="26"/>
          <w:szCs w:val="26"/>
          <w:lang w:val="en-US" w:eastAsia="en-GB"/>
        </w:rPr>
        <w:t>–</w:t>
      </w:r>
      <w:r w:rsidRPr="005010C4">
        <w:rPr>
          <w:rFonts w:ascii="Cambria" w:eastAsia="Times New Roman" w:hAnsi="Cambria" w:cs="Times New Roman"/>
          <w:color w:val="000000" w:themeColor="text1"/>
          <w:sz w:val="26"/>
          <w:szCs w:val="26"/>
          <w:lang w:val="en-US" w:eastAsia="en-GB"/>
        </w:rPr>
        <w:t xml:space="preserve"> Draft</w:t>
      </w:r>
      <w:r w:rsidR="00D34D45" w:rsidRPr="005010C4">
        <w:rPr>
          <w:rFonts w:ascii="Cambria" w:eastAsia="Times New Roman" w:hAnsi="Cambria" w:cs="Times New Roman"/>
          <w:color w:val="000000" w:themeColor="text1"/>
          <w:sz w:val="26"/>
          <w:szCs w:val="26"/>
          <w:lang w:val="en-US" w:eastAsia="en-GB"/>
        </w:rPr>
        <w:t>ed</w:t>
      </w:r>
      <w:r w:rsidRPr="005010C4">
        <w:rPr>
          <w:rFonts w:ascii="Cambria" w:eastAsia="Times New Roman" w:hAnsi="Cambria" w:cs="Times New Roman"/>
          <w:color w:val="000000" w:themeColor="text1"/>
          <w:sz w:val="26"/>
          <w:szCs w:val="26"/>
          <w:lang w:val="en-US" w:eastAsia="en-GB"/>
        </w:rPr>
        <w:t xml:space="preserve"> </w:t>
      </w:r>
      <w:r w:rsidR="000C23D9" w:rsidRPr="005010C4">
        <w:rPr>
          <w:rFonts w:ascii="Cambria" w:eastAsia="Times New Roman" w:hAnsi="Cambria" w:cs="Times New Roman"/>
          <w:color w:val="000000" w:themeColor="text1"/>
          <w:sz w:val="26"/>
          <w:szCs w:val="26"/>
          <w:lang w:val="en-US" w:eastAsia="en-GB"/>
        </w:rPr>
        <w:t xml:space="preserve">a </w:t>
      </w:r>
      <w:r w:rsidRPr="005010C4">
        <w:rPr>
          <w:rFonts w:ascii="Cambria" w:eastAsia="Times New Roman" w:hAnsi="Cambria" w:cs="Times New Roman"/>
          <w:color w:val="000000" w:themeColor="text1"/>
          <w:sz w:val="26"/>
          <w:szCs w:val="26"/>
          <w:lang w:val="en-US" w:eastAsia="en-GB"/>
        </w:rPr>
        <w:t xml:space="preserve">manual for </w:t>
      </w:r>
      <w:r w:rsidR="000C23D9" w:rsidRPr="005010C4">
        <w:rPr>
          <w:rFonts w:ascii="Cambria" w:eastAsia="Times New Roman" w:hAnsi="Cambria" w:cs="Times New Roman"/>
          <w:color w:val="000000" w:themeColor="text1"/>
          <w:sz w:val="26"/>
          <w:szCs w:val="26"/>
          <w:lang w:val="en-US" w:eastAsia="en-GB"/>
        </w:rPr>
        <w:t xml:space="preserve">the </w:t>
      </w:r>
      <w:r w:rsidRPr="005010C4">
        <w:rPr>
          <w:rFonts w:ascii="Cambria" w:eastAsia="Times New Roman" w:hAnsi="Cambria" w:cs="Times New Roman"/>
          <w:color w:val="000000" w:themeColor="text1"/>
          <w:sz w:val="26"/>
          <w:szCs w:val="26"/>
          <w:lang w:val="en-US" w:eastAsia="en-GB"/>
        </w:rPr>
        <w:t xml:space="preserve">supervision </w:t>
      </w:r>
      <w:r w:rsidR="000C23D9" w:rsidRPr="005010C4">
        <w:rPr>
          <w:rFonts w:ascii="Cambria" w:eastAsia="Times New Roman" w:hAnsi="Cambria" w:cs="Times New Roman"/>
          <w:color w:val="000000" w:themeColor="text1"/>
          <w:sz w:val="26"/>
          <w:szCs w:val="26"/>
          <w:lang w:val="en-US" w:eastAsia="en-GB"/>
        </w:rPr>
        <w:t xml:space="preserve">of </w:t>
      </w:r>
      <w:r w:rsidR="001873D1" w:rsidRPr="005010C4">
        <w:rPr>
          <w:rFonts w:ascii="Cambria" w:eastAsia="Times New Roman" w:hAnsi="Cambria" w:cs="Times New Roman"/>
          <w:color w:val="000000" w:themeColor="text1"/>
          <w:sz w:val="26"/>
          <w:szCs w:val="26"/>
          <w:lang w:val="en-US" w:eastAsia="en-GB"/>
        </w:rPr>
        <w:t xml:space="preserve">corporate governance in joint stock companies on the regulated market </w:t>
      </w:r>
      <w:r w:rsidRPr="005010C4">
        <w:rPr>
          <w:rFonts w:ascii="Cambria" w:eastAsia="Times New Roman" w:hAnsi="Cambria" w:cs="Times New Roman"/>
          <w:color w:val="000000" w:themeColor="text1"/>
          <w:sz w:val="26"/>
          <w:szCs w:val="26"/>
          <w:lang w:val="en-US" w:eastAsia="en-GB"/>
        </w:rPr>
        <w:t>in accordance with the best EU practice.</w:t>
      </w:r>
    </w:p>
    <w:p w14:paraId="4AE1B907" w14:textId="77777777" w:rsidR="00220734" w:rsidRPr="005010C4" w:rsidRDefault="008608E1" w:rsidP="008E18E4">
      <w:pPr>
        <w:pStyle w:val="ListParagraph"/>
        <w:numPr>
          <w:ilvl w:val="0"/>
          <w:numId w:val="4"/>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Sub-result 2.3. </w:t>
      </w:r>
      <w:r w:rsidR="00220734" w:rsidRPr="005010C4">
        <w:rPr>
          <w:rFonts w:ascii="Cambria" w:eastAsia="Times New Roman" w:hAnsi="Cambria" w:cs="Times New Roman"/>
          <w:color w:val="000000" w:themeColor="text1"/>
          <w:sz w:val="26"/>
          <w:szCs w:val="26"/>
          <w:lang w:val="en-US" w:eastAsia="en-GB"/>
        </w:rPr>
        <w:t>–</w:t>
      </w:r>
      <w:r w:rsidRPr="005010C4">
        <w:rPr>
          <w:rFonts w:ascii="Cambria" w:eastAsia="Times New Roman" w:hAnsi="Cambria" w:cs="Times New Roman"/>
          <w:color w:val="000000" w:themeColor="text1"/>
          <w:sz w:val="26"/>
          <w:szCs w:val="26"/>
          <w:lang w:val="en-US" w:eastAsia="en-GB"/>
        </w:rPr>
        <w:t xml:space="preserve"> </w:t>
      </w:r>
      <w:r w:rsidR="00220734" w:rsidRPr="005010C4">
        <w:rPr>
          <w:rFonts w:ascii="Cambria" w:eastAsia="Times New Roman" w:hAnsi="Cambria" w:cs="Times New Roman"/>
          <w:color w:val="000000" w:themeColor="text1"/>
          <w:sz w:val="26"/>
          <w:szCs w:val="26"/>
          <w:lang w:val="en-US" w:eastAsia="en-GB"/>
        </w:rPr>
        <w:t>Delivered training needs analysis</w:t>
      </w:r>
      <w:r w:rsidR="006A7029" w:rsidRPr="005010C4">
        <w:rPr>
          <w:rFonts w:ascii="Cambria" w:eastAsia="Times New Roman" w:hAnsi="Cambria" w:cs="Times New Roman"/>
          <w:color w:val="000000" w:themeColor="text1"/>
          <w:sz w:val="26"/>
          <w:szCs w:val="26"/>
          <w:lang w:val="en-US" w:eastAsia="en-GB"/>
        </w:rPr>
        <w:t xml:space="preserve"> (TNA)</w:t>
      </w:r>
      <w:r w:rsidR="00D4516A" w:rsidRPr="005010C4">
        <w:rPr>
          <w:rFonts w:ascii="Cambria" w:eastAsia="Times New Roman" w:hAnsi="Cambria" w:cs="Times New Roman"/>
          <w:color w:val="000000" w:themeColor="text1"/>
          <w:sz w:val="26"/>
          <w:szCs w:val="26"/>
          <w:lang w:val="en-US" w:eastAsia="en-GB"/>
        </w:rPr>
        <w:t xml:space="preserve"> for Capital Market Authorities staff.</w:t>
      </w:r>
    </w:p>
    <w:p w14:paraId="50842ABE" w14:textId="1A5557B8" w:rsidR="00B949CE" w:rsidRPr="005010C4" w:rsidRDefault="00220734" w:rsidP="002241B9">
      <w:pPr>
        <w:pStyle w:val="ListParagraph"/>
        <w:numPr>
          <w:ilvl w:val="0"/>
          <w:numId w:val="4"/>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Sub-result 2.4 -</w:t>
      </w:r>
      <w:r w:rsidR="00DF0347" w:rsidRPr="005010C4">
        <w:rPr>
          <w:rFonts w:ascii="Cambria" w:eastAsia="Times New Roman" w:hAnsi="Cambria" w:cs="Times New Roman"/>
          <w:color w:val="000000" w:themeColor="text1"/>
          <w:sz w:val="26"/>
          <w:szCs w:val="26"/>
          <w:lang w:val="en-US" w:eastAsia="en-GB"/>
        </w:rPr>
        <w:t xml:space="preserve"> </w:t>
      </w:r>
      <w:r w:rsidR="00111EF8" w:rsidRPr="005010C4">
        <w:rPr>
          <w:rFonts w:ascii="Cambria" w:eastAsia="Times New Roman" w:hAnsi="Cambria" w:cs="Times New Roman"/>
          <w:color w:val="000000" w:themeColor="text1"/>
          <w:sz w:val="26"/>
          <w:szCs w:val="26"/>
          <w:lang w:val="en-US" w:eastAsia="en-GB"/>
        </w:rPr>
        <w:t>Strengthen</w:t>
      </w:r>
      <w:r w:rsidR="00DB17B9" w:rsidRPr="005010C4">
        <w:rPr>
          <w:rFonts w:ascii="Cambria" w:eastAsia="Times New Roman" w:hAnsi="Cambria" w:cs="Times New Roman"/>
          <w:color w:val="000000" w:themeColor="text1"/>
          <w:sz w:val="26"/>
          <w:szCs w:val="26"/>
          <w:lang w:val="en-US" w:eastAsia="en-GB"/>
        </w:rPr>
        <w:t>ed</w:t>
      </w:r>
      <w:r w:rsidR="00111EF8" w:rsidRPr="005010C4">
        <w:rPr>
          <w:rFonts w:ascii="Cambria" w:eastAsia="Times New Roman" w:hAnsi="Cambria" w:cs="Times New Roman"/>
          <w:color w:val="000000" w:themeColor="text1"/>
          <w:sz w:val="26"/>
          <w:szCs w:val="26"/>
          <w:lang w:val="en-US" w:eastAsia="en-GB"/>
        </w:rPr>
        <w:t xml:space="preserve"> capacities of</w:t>
      </w:r>
      <w:r w:rsidR="00D4516A" w:rsidRPr="005010C4">
        <w:rPr>
          <w:rFonts w:ascii="Cambria" w:eastAsia="Times New Roman" w:hAnsi="Cambria" w:cs="Times New Roman"/>
          <w:color w:val="000000" w:themeColor="text1"/>
          <w:sz w:val="26"/>
          <w:szCs w:val="26"/>
          <w:lang w:val="en-US" w:eastAsia="en-GB"/>
        </w:rPr>
        <w:t xml:space="preserve"> the Capital Market Authorities</w:t>
      </w:r>
      <w:r w:rsidR="00111EF8" w:rsidRPr="005010C4">
        <w:rPr>
          <w:rFonts w:ascii="Cambria" w:eastAsia="Times New Roman" w:hAnsi="Cambria" w:cs="Times New Roman"/>
          <w:color w:val="000000" w:themeColor="text1"/>
          <w:sz w:val="26"/>
          <w:szCs w:val="26"/>
          <w:lang w:val="en-US" w:eastAsia="en-GB"/>
        </w:rPr>
        <w:t xml:space="preserve"> staff based on the TNA delivered in sub-result 2.3</w:t>
      </w:r>
      <w:r w:rsidR="00C01C4A" w:rsidRPr="005010C4">
        <w:rPr>
          <w:rFonts w:ascii="Cambria" w:eastAsia="Times New Roman" w:hAnsi="Cambria" w:cs="Times New Roman"/>
          <w:color w:val="000000" w:themeColor="text1"/>
          <w:sz w:val="26"/>
          <w:szCs w:val="26"/>
          <w:lang w:val="en-US" w:eastAsia="en-GB"/>
        </w:rPr>
        <w:t>.</w:t>
      </w:r>
      <w:r w:rsidR="00254392" w:rsidRPr="005010C4">
        <w:rPr>
          <w:rFonts w:ascii="Cambria" w:eastAsia="Times New Roman" w:hAnsi="Cambria" w:cs="Times New Roman"/>
          <w:color w:val="000000" w:themeColor="text1"/>
          <w:sz w:val="26"/>
          <w:szCs w:val="26"/>
          <w:lang w:val="en-US" w:eastAsia="en-GB"/>
        </w:rPr>
        <w:t xml:space="preserve"> </w:t>
      </w:r>
    </w:p>
    <w:p w14:paraId="796895C2" w14:textId="77777777" w:rsidR="000345CE" w:rsidRPr="005010C4" w:rsidRDefault="004077B3" w:rsidP="007D5618">
      <w:pPr>
        <w:autoSpaceDE w:val="0"/>
        <w:autoSpaceDN w:val="0"/>
        <w:adjustRightInd w:val="0"/>
        <w:ind w:left="540" w:hanging="54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3.6</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Expected activities</w:t>
      </w:r>
      <w:r w:rsidRPr="005010C4">
        <w:rPr>
          <w:rFonts w:ascii="Cambria" w:eastAsia="Times New Roman" w:hAnsi="Cambria" w:cs="Times New Roman"/>
          <w:color w:val="000000" w:themeColor="text1"/>
          <w:sz w:val="26"/>
          <w:szCs w:val="26"/>
          <w:lang w:val="en-US" w:eastAsia="en-GB"/>
        </w:rPr>
        <w:t>:</w:t>
      </w:r>
    </w:p>
    <w:p w14:paraId="3C463268" w14:textId="5712E66A" w:rsidR="00CA0BDB" w:rsidRPr="005010C4" w:rsidRDefault="007532DD" w:rsidP="007D5618">
      <w:pPr>
        <w:autoSpaceDE w:val="0"/>
        <w:autoSpaceDN w:val="0"/>
        <w:adjustRightInd w:val="0"/>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The below activities are the minimum indicative requirements to achieve the above result</w:t>
      </w:r>
      <w:r w:rsidR="00F37113" w:rsidRPr="005010C4">
        <w:rPr>
          <w:rFonts w:ascii="Cambria" w:eastAsia="Times New Roman" w:hAnsi="Cambria" w:cs="Times New Roman"/>
          <w:color w:val="000000" w:themeColor="text1"/>
          <w:sz w:val="26"/>
          <w:szCs w:val="26"/>
          <w:lang w:val="en-US" w:eastAsia="en-GB"/>
        </w:rPr>
        <w:t>s</w:t>
      </w:r>
      <w:r w:rsidRPr="005010C4">
        <w:rPr>
          <w:rFonts w:ascii="Cambria" w:eastAsia="Times New Roman" w:hAnsi="Cambria" w:cs="Times New Roman"/>
          <w:color w:val="000000" w:themeColor="text1"/>
          <w:sz w:val="26"/>
          <w:szCs w:val="26"/>
          <w:lang w:val="en-US" w:eastAsia="en-GB"/>
        </w:rPr>
        <w:t xml:space="preserve">. </w:t>
      </w:r>
      <w:r w:rsidR="00CA0BDB" w:rsidRPr="005010C4">
        <w:rPr>
          <w:rFonts w:ascii="Cambria" w:eastAsia="Times New Roman" w:hAnsi="Cambria" w:cs="Times New Roman"/>
          <w:color w:val="000000" w:themeColor="text1"/>
          <w:sz w:val="26"/>
          <w:szCs w:val="26"/>
          <w:lang w:val="en-US" w:eastAsia="en-GB"/>
        </w:rPr>
        <w:t xml:space="preserve">The Member State will consider these when developing its own methodology and complement them with its own and other relevant best </w:t>
      </w:r>
      <w:r w:rsidR="00DB17B9" w:rsidRPr="005010C4">
        <w:rPr>
          <w:rFonts w:ascii="Cambria" w:eastAsia="Times New Roman" w:hAnsi="Cambria" w:cs="Times New Roman"/>
          <w:color w:val="000000" w:themeColor="text1"/>
          <w:sz w:val="26"/>
          <w:szCs w:val="26"/>
          <w:lang w:val="en-US" w:eastAsia="en-GB"/>
        </w:rPr>
        <w:t>practice</w:t>
      </w:r>
      <w:r w:rsidR="00CA0BDB" w:rsidRPr="005010C4">
        <w:rPr>
          <w:rFonts w:ascii="Cambria" w:eastAsia="Times New Roman" w:hAnsi="Cambria" w:cs="Times New Roman"/>
          <w:color w:val="000000" w:themeColor="text1"/>
          <w:sz w:val="26"/>
          <w:szCs w:val="26"/>
          <w:lang w:val="en-US" w:eastAsia="en-GB"/>
        </w:rPr>
        <w:t xml:space="preserve"> experience and examples so that the above results can be sustainably achieved.</w:t>
      </w:r>
    </w:p>
    <w:p w14:paraId="6C088E3B" w14:textId="77777777" w:rsidR="00CA0BDB" w:rsidRPr="005010C4" w:rsidRDefault="00CA0BDB" w:rsidP="005010C4">
      <w:pPr>
        <w:autoSpaceDE w:val="0"/>
        <w:autoSpaceDN w:val="0"/>
        <w:adjustRightInd w:val="0"/>
        <w:spacing w:after="0"/>
        <w:ind w:left="540"/>
        <w:jc w:val="both"/>
        <w:rPr>
          <w:rFonts w:ascii="Cambria" w:eastAsia="Times New Roman" w:hAnsi="Cambria" w:cs="Times New Roman"/>
          <w:color w:val="000000" w:themeColor="text1"/>
          <w:sz w:val="26"/>
          <w:szCs w:val="26"/>
          <w:u w:val="single"/>
          <w:lang w:val="en-US" w:eastAsia="en-GB"/>
        </w:rPr>
      </w:pPr>
      <w:r w:rsidRPr="005010C4">
        <w:rPr>
          <w:rFonts w:ascii="Cambria" w:eastAsia="Times New Roman" w:hAnsi="Cambria" w:cs="Times New Roman"/>
          <w:b/>
          <w:i/>
          <w:color w:val="000000" w:themeColor="text1"/>
          <w:sz w:val="26"/>
          <w:szCs w:val="26"/>
          <w:u w:val="single"/>
          <w:lang w:val="en-US" w:eastAsia="en-GB"/>
        </w:rPr>
        <w:t>Component 1 – Result 1:</w:t>
      </w:r>
    </w:p>
    <w:p w14:paraId="1F454E18" w14:textId="77777777" w:rsidR="00CA0BDB" w:rsidRPr="005010C4" w:rsidRDefault="00CA0BDB" w:rsidP="005010C4">
      <w:pPr>
        <w:numPr>
          <w:ilvl w:val="0"/>
          <w:numId w:val="2"/>
        </w:numPr>
        <w:autoSpaceDE w:val="0"/>
        <w:autoSpaceDN w:val="0"/>
        <w:adjustRightInd w:val="0"/>
        <w:spacing w:after="0"/>
        <w:ind w:left="567" w:hanging="567"/>
        <w:jc w:val="both"/>
        <w:rPr>
          <w:rFonts w:ascii="Cambria" w:eastAsia="Times New Roman" w:hAnsi="Cambria" w:cs="Times New Roman"/>
          <w:color w:val="000000" w:themeColor="text1"/>
          <w:sz w:val="26"/>
          <w:szCs w:val="26"/>
          <w:u w:val="single"/>
          <w:lang w:val="en-US" w:eastAsia="en-GB"/>
        </w:rPr>
      </w:pPr>
      <w:r w:rsidRPr="005010C4">
        <w:rPr>
          <w:rFonts w:ascii="Cambria" w:eastAsia="Times New Roman" w:hAnsi="Cambria" w:cs="Times New Roman"/>
          <w:color w:val="000000" w:themeColor="text1"/>
          <w:sz w:val="26"/>
          <w:szCs w:val="26"/>
          <w:u w:val="single"/>
          <w:lang w:val="en-US" w:eastAsia="en-GB"/>
        </w:rPr>
        <w:t>Activity 1.1.</w:t>
      </w:r>
      <w:r w:rsidRPr="005010C4">
        <w:rPr>
          <w:rFonts w:ascii="Cambria" w:eastAsia="Times New Roman" w:hAnsi="Cambria" w:cs="Times New Roman"/>
          <w:color w:val="000000" w:themeColor="text1"/>
          <w:sz w:val="26"/>
          <w:szCs w:val="26"/>
          <w:lang w:val="en-US" w:eastAsia="en-GB"/>
        </w:rPr>
        <w:t xml:space="preserve"> (sub-result 1.1.)</w:t>
      </w:r>
    </w:p>
    <w:p w14:paraId="40D1AE7C" w14:textId="493641FB" w:rsidR="00CA0BDB" w:rsidRPr="005010C4" w:rsidRDefault="00E45568" w:rsidP="005010C4">
      <w:pPr>
        <w:autoSpaceDE w:val="0"/>
        <w:autoSpaceDN w:val="0"/>
        <w:adjustRightInd w:val="0"/>
        <w:spacing w:after="0"/>
        <w:ind w:left="567"/>
        <w:jc w:val="both"/>
        <w:rPr>
          <w:rFonts w:ascii="Cambria" w:eastAsia="Times New Roman" w:hAnsi="Cambria" w:cs="Times New Roman"/>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A</w:t>
      </w:r>
      <w:r w:rsidRPr="005010C4">
        <w:rPr>
          <w:rFonts w:ascii="Cambria" w:eastAsia="Times New Roman" w:hAnsi="Cambria" w:cs="Times New Roman"/>
          <w:color w:val="000000" w:themeColor="text1"/>
          <w:sz w:val="26"/>
          <w:szCs w:val="26"/>
          <w:lang w:val="en-US" w:eastAsia="en-GB"/>
        </w:rPr>
        <w:t>nalyzi</w:t>
      </w:r>
      <w:r>
        <w:rPr>
          <w:rFonts w:ascii="Cambria" w:eastAsia="Times New Roman" w:hAnsi="Cambria" w:cs="Times New Roman"/>
          <w:color w:val="000000" w:themeColor="text1"/>
          <w:sz w:val="26"/>
          <w:szCs w:val="26"/>
          <w:lang w:val="en-US" w:eastAsia="en-GB"/>
        </w:rPr>
        <w:t>ng</w:t>
      </w:r>
      <w:r w:rsidR="00293402" w:rsidRPr="005010C4">
        <w:rPr>
          <w:rFonts w:ascii="Cambria" w:eastAsia="Times New Roman" w:hAnsi="Cambria" w:cs="Times New Roman"/>
          <w:color w:val="000000" w:themeColor="text1"/>
          <w:sz w:val="26"/>
          <w:szCs w:val="26"/>
          <w:lang w:val="en-US" w:eastAsia="en-GB"/>
        </w:rPr>
        <w:t xml:space="preserve"> of the existing Corporate Governance Code, </w:t>
      </w:r>
      <w:r>
        <w:rPr>
          <w:rFonts w:ascii="Cambria" w:eastAsia="Times New Roman" w:hAnsi="Cambria" w:cs="Times New Roman"/>
          <w:color w:val="000000" w:themeColor="text1"/>
          <w:sz w:val="26"/>
          <w:szCs w:val="26"/>
          <w:lang w:val="en-US" w:eastAsia="en-GB"/>
        </w:rPr>
        <w:t>including</w:t>
      </w:r>
      <w:r w:rsidR="00293402" w:rsidRPr="005010C4">
        <w:rPr>
          <w:rFonts w:ascii="Cambria" w:eastAsia="Times New Roman" w:hAnsi="Cambria" w:cs="Times New Roman"/>
          <w:color w:val="000000" w:themeColor="text1"/>
          <w:sz w:val="26"/>
          <w:szCs w:val="26"/>
          <w:lang w:val="en-US" w:eastAsia="en-GB"/>
        </w:rPr>
        <w:t xml:space="preserve"> identif</w:t>
      </w:r>
      <w:r>
        <w:rPr>
          <w:rFonts w:ascii="Cambria" w:eastAsia="Times New Roman" w:hAnsi="Cambria" w:cs="Times New Roman"/>
          <w:color w:val="000000" w:themeColor="text1"/>
          <w:sz w:val="26"/>
          <w:szCs w:val="26"/>
          <w:lang w:val="en-US" w:eastAsia="en-GB"/>
        </w:rPr>
        <w:t>ying</w:t>
      </w:r>
      <w:r w:rsidR="00293402" w:rsidRPr="005010C4">
        <w:rPr>
          <w:rFonts w:ascii="Cambria" w:eastAsia="Times New Roman" w:hAnsi="Cambria" w:cs="Times New Roman"/>
          <w:color w:val="000000" w:themeColor="text1"/>
          <w:sz w:val="26"/>
          <w:szCs w:val="26"/>
          <w:lang w:val="en-US" w:eastAsia="en-GB"/>
        </w:rPr>
        <w:t xml:space="preserve"> all challenges and bottlenecks and propos</w:t>
      </w:r>
      <w:r>
        <w:rPr>
          <w:rFonts w:ascii="Cambria" w:eastAsia="Times New Roman" w:hAnsi="Cambria" w:cs="Times New Roman"/>
          <w:color w:val="000000" w:themeColor="text1"/>
          <w:sz w:val="26"/>
          <w:szCs w:val="26"/>
          <w:lang w:val="en-US" w:eastAsia="en-GB"/>
        </w:rPr>
        <w:t>ing</w:t>
      </w:r>
      <w:r w:rsidR="00293402" w:rsidRPr="005010C4">
        <w:rPr>
          <w:rFonts w:ascii="Cambria" w:eastAsia="Times New Roman" w:hAnsi="Cambria" w:cs="Times New Roman"/>
          <w:color w:val="000000" w:themeColor="text1"/>
          <w:sz w:val="26"/>
          <w:szCs w:val="26"/>
          <w:lang w:val="en-US" w:eastAsia="en-GB"/>
        </w:rPr>
        <w:t xml:space="preserve"> recommendations for strengthening its framework and harmonizing domestic Corporate Governance Code with EU regulations and standards.</w:t>
      </w:r>
    </w:p>
    <w:p w14:paraId="471F94A0" w14:textId="77777777" w:rsidR="00CA0BDB" w:rsidRPr="005010C4" w:rsidRDefault="00CA0BDB" w:rsidP="005010C4">
      <w:pPr>
        <w:numPr>
          <w:ilvl w:val="0"/>
          <w:numId w:val="2"/>
        </w:numPr>
        <w:autoSpaceDE w:val="0"/>
        <w:autoSpaceDN w:val="0"/>
        <w:adjustRightInd w:val="0"/>
        <w:spacing w:after="0"/>
        <w:ind w:left="567" w:hanging="567"/>
        <w:jc w:val="both"/>
        <w:rPr>
          <w:rFonts w:ascii="Cambria" w:eastAsia="Times New Roman" w:hAnsi="Cambria" w:cs="Times New Roman"/>
          <w:color w:val="000000" w:themeColor="text1"/>
          <w:sz w:val="26"/>
          <w:szCs w:val="26"/>
          <w:u w:val="single"/>
          <w:lang w:val="en-US" w:eastAsia="en-GB"/>
        </w:rPr>
      </w:pPr>
      <w:r w:rsidRPr="005010C4">
        <w:rPr>
          <w:rFonts w:ascii="Cambria" w:eastAsia="Times New Roman" w:hAnsi="Cambria" w:cs="Times New Roman"/>
          <w:color w:val="000000" w:themeColor="text1"/>
          <w:sz w:val="26"/>
          <w:szCs w:val="26"/>
          <w:u w:val="single"/>
          <w:lang w:val="en-US" w:eastAsia="en-GB"/>
        </w:rPr>
        <w:lastRenderedPageBreak/>
        <w:t>Activity 1.2.</w:t>
      </w:r>
      <w:r w:rsidRPr="005010C4">
        <w:rPr>
          <w:rFonts w:ascii="Cambria" w:eastAsia="Times New Roman" w:hAnsi="Cambria" w:cs="Times New Roman"/>
          <w:color w:val="000000" w:themeColor="text1"/>
          <w:sz w:val="26"/>
          <w:szCs w:val="26"/>
          <w:lang w:val="en-US" w:eastAsia="en-GB"/>
        </w:rPr>
        <w:t xml:space="preserve"> (sub-result 1.2.)</w:t>
      </w:r>
    </w:p>
    <w:p w14:paraId="2195A634" w14:textId="418E099C" w:rsidR="00CA0BDB" w:rsidRPr="005010C4" w:rsidRDefault="00E45568" w:rsidP="005010C4">
      <w:pPr>
        <w:autoSpaceDE w:val="0"/>
        <w:autoSpaceDN w:val="0"/>
        <w:adjustRightInd w:val="0"/>
        <w:spacing w:after="0"/>
        <w:ind w:left="567"/>
        <w:jc w:val="both"/>
        <w:rPr>
          <w:rFonts w:ascii="Cambria" w:eastAsia="Times New Roman" w:hAnsi="Cambria" w:cs="Times New Roman"/>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 xml:space="preserve">Providing </w:t>
      </w:r>
      <w:r w:rsidR="0044053D">
        <w:rPr>
          <w:rFonts w:ascii="Cambria" w:eastAsia="Times New Roman" w:hAnsi="Cambria" w:cs="Times New Roman"/>
          <w:color w:val="000000" w:themeColor="text1"/>
          <w:sz w:val="26"/>
          <w:szCs w:val="26"/>
          <w:lang w:val="en-US" w:eastAsia="en-GB"/>
        </w:rPr>
        <w:t xml:space="preserve">support </w:t>
      </w:r>
      <w:r>
        <w:rPr>
          <w:rFonts w:ascii="Cambria" w:eastAsia="Times New Roman" w:hAnsi="Cambria" w:cs="Times New Roman"/>
          <w:color w:val="000000" w:themeColor="text1"/>
          <w:sz w:val="26"/>
          <w:szCs w:val="26"/>
          <w:lang w:val="en-US" w:eastAsia="en-GB"/>
        </w:rPr>
        <w:t>in drafting</w:t>
      </w:r>
      <w:r w:rsidRPr="005010C4">
        <w:rPr>
          <w:rFonts w:ascii="Cambria" w:eastAsia="Times New Roman" w:hAnsi="Cambria" w:cs="Times New Roman"/>
          <w:color w:val="000000" w:themeColor="text1"/>
          <w:sz w:val="26"/>
          <w:szCs w:val="26"/>
          <w:lang w:val="en-US" w:eastAsia="en-GB"/>
        </w:rPr>
        <w:t xml:space="preserve"> </w:t>
      </w:r>
      <w:r w:rsidR="00AD03E7" w:rsidRPr="005010C4">
        <w:rPr>
          <w:rFonts w:ascii="Cambria" w:eastAsia="Times New Roman" w:hAnsi="Cambria" w:cs="Times New Roman"/>
          <w:color w:val="000000" w:themeColor="text1"/>
          <w:sz w:val="26"/>
          <w:szCs w:val="26"/>
          <w:lang w:val="en-US" w:eastAsia="en-GB"/>
        </w:rPr>
        <w:t xml:space="preserve">amendments </w:t>
      </w:r>
      <w:r w:rsidR="00293402" w:rsidRPr="005010C4">
        <w:rPr>
          <w:rFonts w:ascii="Cambria" w:eastAsia="Times New Roman" w:hAnsi="Cambria" w:cs="Times New Roman"/>
          <w:color w:val="000000" w:themeColor="text1"/>
          <w:sz w:val="26"/>
          <w:szCs w:val="26"/>
          <w:lang w:val="en-US" w:eastAsia="en-GB"/>
        </w:rPr>
        <w:t>to the Corporate Governance Code</w:t>
      </w:r>
      <w:r w:rsidR="00AD03E7" w:rsidRPr="005010C4">
        <w:rPr>
          <w:rFonts w:ascii="Cambria" w:eastAsia="Times New Roman" w:hAnsi="Cambria" w:cs="Times New Roman"/>
          <w:color w:val="000000" w:themeColor="text1"/>
          <w:sz w:val="26"/>
          <w:szCs w:val="26"/>
          <w:lang w:val="en-US" w:eastAsia="en-GB"/>
        </w:rPr>
        <w:t>.</w:t>
      </w:r>
    </w:p>
    <w:p w14:paraId="0515D7D6" w14:textId="77777777" w:rsidR="00CA0BDB" w:rsidRPr="005010C4" w:rsidRDefault="00CA0BDB" w:rsidP="005010C4">
      <w:pPr>
        <w:numPr>
          <w:ilvl w:val="0"/>
          <w:numId w:val="2"/>
        </w:numPr>
        <w:autoSpaceDE w:val="0"/>
        <w:autoSpaceDN w:val="0"/>
        <w:adjustRightInd w:val="0"/>
        <w:spacing w:after="0"/>
        <w:ind w:left="567" w:hanging="567"/>
        <w:jc w:val="both"/>
        <w:rPr>
          <w:rFonts w:ascii="Cambria" w:eastAsia="Times New Roman" w:hAnsi="Cambria" w:cs="Times New Roman"/>
          <w:color w:val="000000" w:themeColor="text1"/>
          <w:sz w:val="26"/>
          <w:szCs w:val="26"/>
          <w:u w:val="single"/>
          <w:lang w:val="en-US" w:eastAsia="en-GB"/>
        </w:rPr>
      </w:pPr>
      <w:r w:rsidRPr="005010C4">
        <w:rPr>
          <w:rFonts w:ascii="Cambria" w:eastAsia="Times New Roman" w:hAnsi="Cambria" w:cs="Times New Roman"/>
          <w:color w:val="000000" w:themeColor="text1"/>
          <w:sz w:val="26"/>
          <w:szCs w:val="26"/>
          <w:u w:val="single"/>
          <w:lang w:val="en-US" w:eastAsia="en-GB"/>
        </w:rPr>
        <w:t>Activity 1.3.</w:t>
      </w:r>
      <w:r w:rsidRPr="005010C4">
        <w:rPr>
          <w:rFonts w:ascii="Cambria" w:eastAsia="Times New Roman" w:hAnsi="Cambria" w:cs="Times New Roman"/>
          <w:color w:val="000000" w:themeColor="text1"/>
          <w:sz w:val="26"/>
          <w:szCs w:val="26"/>
          <w:lang w:val="en-US" w:eastAsia="en-GB"/>
        </w:rPr>
        <w:t xml:space="preserve"> (sub-result 1.3.)</w:t>
      </w:r>
      <w:r w:rsidRPr="005010C4">
        <w:rPr>
          <w:rFonts w:ascii="Cambria" w:eastAsia="Times New Roman" w:hAnsi="Cambria" w:cs="Times New Roman"/>
          <w:color w:val="000000" w:themeColor="text1"/>
          <w:sz w:val="26"/>
          <w:szCs w:val="26"/>
          <w:u w:val="single"/>
          <w:lang w:val="en-US" w:eastAsia="en-GB"/>
        </w:rPr>
        <w:t xml:space="preserve"> </w:t>
      </w:r>
    </w:p>
    <w:p w14:paraId="3205D009" w14:textId="0113794C" w:rsidR="003B158C" w:rsidRPr="005010C4" w:rsidRDefault="00E45568" w:rsidP="007D5618">
      <w:pPr>
        <w:autoSpaceDE w:val="0"/>
        <w:autoSpaceDN w:val="0"/>
        <w:adjustRightInd w:val="0"/>
        <w:ind w:left="567"/>
        <w:rPr>
          <w:rFonts w:ascii="Cambria" w:eastAsia="Times New Roman" w:hAnsi="Cambria" w:cs="Times New Roman"/>
          <w:color w:val="000000" w:themeColor="text1"/>
          <w:sz w:val="26"/>
          <w:szCs w:val="26"/>
          <w:lang w:val="en-US" w:eastAsia="en-GB"/>
        </w:rPr>
      </w:pPr>
      <w:r w:rsidRPr="00E45568">
        <w:rPr>
          <w:rFonts w:ascii="Cambria" w:eastAsia="Times New Roman" w:hAnsi="Cambria" w:cs="Times New Roman"/>
          <w:color w:val="000000" w:themeColor="text1"/>
          <w:sz w:val="26"/>
          <w:szCs w:val="26"/>
          <w:lang w:val="en-US" w:eastAsia="en-GB"/>
        </w:rPr>
        <w:t xml:space="preserve">Providing </w:t>
      </w:r>
      <w:r w:rsidR="0044053D">
        <w:rPr>
          <w:rFonts w:ascii="Cambria" w:eastAsia="Times New Roman" w:hAnsi="Cambria" w:cs="Times New Roman"/>
          <w:color w:val="000000" w:themeColor="text1"/>
          <w:sz w:val="26"/>
          <w:szCs w:val="26"/>
          <w:lang w:val="en-US" w:eastAsia="en-GB"/>
        </w:rPr>
        <w:t xml:space="preserve">support </w:t>
      </w:r>
      <w:r>
        <w:rPr>
          <w:rFonts w:ascii="Cambria" w:eastAsia="Times New Roman" w:hAnsi="Cambria" w:cs="Times New Roman"/>
          <w:color w:val="000000" w:themeColor="text1"/>
          <w:sz w:val="26"/>
          <w:szCs w:val="26"/>
          <w:lang w:val="en-US" w:eastAsia="en-GB"/>
        </w:rPr>
        <w:t>in p</w:t>
      </w:r>
      <w:r w:rsidR="00AD03E7" w:rsidRPr="005010C4">
        <w:rPr>
          <w:rFonts w:ascii="Cambria" w:eastAsia="Times New Roman" w:hAnsi="Cambria" w:cs="Times New Roman"/>
          <w:color w:val="000000" w:themeColor="text1"/>
          <w:sz w:val="26"/>
          <w:szCs w:val="26"/>
          <w:lang w:val="en-US" w:eastAsia="en-GB"/>
        </w:rPr>
        <w:t xml:space="preserve">reparation of the final draft </w:t>
      </w:r>
      <w:r w:rsidR="003B158C" w:rsidRPr="005010C4">
        <w:rPr>
          <w:rFonts w:ascii="Cambria" w:eastAsia="Times New Roman" w:hAnsi="Cambria" w:cs="Times New Roman"/>
          <w:color w:val="000000" w:themeColor="text1"/>
          <w:sz w:val="26"/>
          <w:szCs w:val="26"/>
          <w:lang w:val="en-US" w:eastAsia="en-GB"/>
        </w:rPr>
        <w:t>Corporate Governance Code for adoption</w:t>
      </w:r>
      <w:r w:rsidR="002055BE" w:rsidRPr="005010C4">
        <w:rPr>
          <w:rFonts w:ascii="Cambria" w:eastAsia="Times New Roman" w:hAnsi="Cambria" w:cs="Times New Roman"/>
          <w:color w:val="000000" w:themeColor="text1"/>
          <w:sz w:val="26"/>
          <w:szCs w:val="26"/>
          <w:lang w:val="en-US" w:eastAsia="en-GB"/>
        </w:rPr>
        <w:t xml:space="preserve"> by Montenegroberza stock exchange</w:t>
      </w:r>
      <w:r w:rsidR="003B158C" w:rsidRPr="005010C4">
        <w:rPr>
          <w:rFonts w:ascii="Cambria" w:eastAsia="Times New Roman" w:hAnsi="Cambria" w:cs="Times New Roman"/>
          <w:color w:val="000000" w:themeColor="text1"/>
          <w:sz w:val="26"/>
          <w:szCs w:val="26"/>
          <w:lang w:val="en-US" w:eastAsia="en-GB"/>
        </w:rPr>
        <w:t xml:space="preserve"> and enforcement by issuers on </w:t>
      </w:r>
      <w:r w:rsidR="00233430" w:rsidRPr="005010C4">
        <w:rPr>
          <w:rFonts w:ascii="Cambria" w:eastAsia="Times New Roman" w:hAnsi="Cambria" w:cs="Times New Roman"/>
          <w:color w:val="000000" w:themeColor="text1"/>
          <w:sz w:val="26"/>
          <w:szCs w:val="26"/>
          <w:lang w:val="en-US" w:eastAsia="en-GB"/>
        </w:rPr>
        <w:t xml:space="preserve">the </w:t>
      </w:r>
      <w:r w:rsidR="003B158C" w:rsidRPr="005010C4">
        <w:rPr>
          <w:rFonts w:ascii="Cambria" w:eastAsia="Times New Roman" w:hAnsi="Cambria" w:cs="Times New Roman"/>
          <w:color w:val="000000" w:themeColor="text1"/>
          <w:sz w:val="26"/>
          <w:szCs w:val="26"/>
          <w:lang w:val="en-US" w:eastAsia="en-GB"/>
        </w:rPr>
        <w:t>regulated market</w:t>
      </w:r>
      <w:r w:rsidR="00AD03E7" w:rsidRPr="005010C4">
        <w:rPr>
          <w:rFonts w:ascii="Cambria" w:eastAsia="Times New Roman" w:hAnsi="Cambria" w:cs="Times New Roman"/>
          <w:color w:val="000000" w:themeColor="text1"/>
          <w:sz w:val="26"/>
          <w:szCs w:val="26"/>
          <w:lang w:val="en-US" w:eastAsia="en-GB"/>
        </w:rPr>
        <w:t>.</w:t>
      </w:r>
    </w:p>
    <w:p w14:paraId="240AB1F4" w14:textId="77777777" w:rsidR="00AD03E7" w:rsidRPr="005010C4" w:rsidRDefault="00AD03E7" w:rsidP="005010C4">
      <w:pPr>
        <w:autoSpaceDE w:val="0"/>
        <w:autoSpaceDN w:val="0"/>
        <w:adjustRightInd w:val="0"/>
        <w:spacing w:after="0"/>
        <w:ind w:left="567" w:hanging="27"/>
        <w:rPr>
          <w:rFonts w:ascii="Cambria" w:eastAsia="Times New Roman" w:hAnsi="Cambria" w:cs="Times New Roman"/>
          <w:color w:val="000000" w:themeColor="text1"/>
          <w:sz w:val="26"/>
          <w:szCs w:val="26"/>
          <w:u w:val="single"/>
          <w:lang w:val="en-US" w:eastAsia="en-GB"/>
        </w:rPr>
      </w:pPr>
      <w:r w:rsidRPr="005010C4">
        <w:rPr>
          <w:rFonts w:ascii="Cambria" w:eastAsia="Times New Roman" w:hAnsi="Cambria" w:cs="Times New Roman"/>
          <w:b/>
          <w:i/>
          <w:color w:val="000000" w:themeColor="text1"/>
          <w:sz w:val="26"/>
          <w:szCs w:val="26"/>
          <w:u w:val="single"/>
          <w:lang w:val="en-US" w:eastAsia="en-GB"/>
        </w:rPr>
        <w:t>Component 2 – Result 2:</w:t>
      </w:r>
    </w:p>
    <w:p w14:paraId="49599876" w14:textId="77777777" w:rsidR="00AD03E7" w:rsidRPr="005010C4" w:rsidRDefault="00AD03E7" w:rsidP="005010C4">
      <w:pPr>
        <w:numPr>
          <w:ilvl w:val="0"/>
          <w:numId w:val="2"/>
        </w:numPr>
        <w:autoSpaceDE w:val="0"/>
        <w:autoSpaceDN w:val="0"/>
        <w:adjustRightInd w:val="0"/>
        <w:spacing w:after="0"/>
        <w:ind w:left="567" w:hanging="567"/>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u w:val="single"/>
          <w:lang w:val="en-US" w:eastAsia="en-GB"/>
        </w:rPr>
        <w:t>Activity 2.1.</w:t>
      </w:r>
      <w:r w:rsidRPr="005010C4">
        <w:rPr>
          <w:rFonts w:ascii="Cambria" w:eastAsia="Times New Roman" w:hAnsi="Cambria" w:cs="Times New Roman"/>
          <w:color w:val="000000" w:themeColor="text1"/>
          <w:sz w:val="26"/>
          <w:szCs w:val="26"/>
          <w:lang w:val="en-US" w:eastAsia="en-GB"/>
        </w:rPr>
        <w:t xml:space="preserve"> (sub-result 2.1.)</w:t>
      </w:r>
    </w:p>
    <w:p w14:paraId="0D3AB0E6" w14:textId="77777777" w:rsidR="001873D1" w:rsidRPr="005010C4" w:rsidRDefault="007C3D1F" w:rsidP="005010C4">
      <w:pPr>
        <w:pStyle w:val="ListParagraph"/>
        <w:spacing w:after="0"/>
        <w:ind w:left="56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Conducting an analysis of current regulations in terms of corporate governance in joint stock companies on the regulated market and preparing </w:t>
      </w:r>
      <w:r w:rsidR="00D34D45" w:rsidRPr="005010C4">
        <w:rPr>
          <w:rFonts w:ascii="Cambria" w:eastAsia="Times New Roman" w:hAnsi="Cambria" w:cs="Times New Roman"/>
          <w:color w:val="000000" w:themeColor="text1"/>
          <w:sz w:val="26"/>
          <w:szCs w:val="26"/>
          <w:lang w:val="en-US" w:eastAsia="en-GB"/>
        </w:rPr>
        <w:t xml:space="preserve">implementing provisions and operating procedures </w:t>
      </w:r>
      <w:r w:rsidRPr="005010C4">
        <w:rPr>
          <w:rFonts w:ascii="Cambria" w:eastAsia="Times New Roman" w:hAnsi="Cambria" w:cs="Times New Roman"/>
          <w:color w:val="000000" w:themeColor="text1"/>
          <w:sz w:val="26"/>
          <w:szCs w:val="26"/>
          <w:lang w:val="en-US" w:eastAsia="en-GB"/>
        </w:rPr>
        <w:t>related to the supervision of issuers on the regulated market</w:t>
      </w:r>
      <w:r w:rsidR="001873D1" w:rsidRPr="005010C4">
        <w:rPr>
          <w:rFonts w:ascii="Cambria" w:eastAsia="Times New Roman" w:hAnsi="Cambria" w:cs="Times New Roman"/>
          <w:color w:val="000000" w:themeColor="text1"/>
          <w:sz w:val="26"/>
          <w:szCs w:val="26"/>
          <w:lang w:val="en-US" w:eastAsia="en-GB"/>
        </w:rPr>
        <w:t>.</w:t>
      </w:r>
    </w:p>
    <w:p w14:paraId="1FA12CB7" w14:textId="77777777" w:rsidR="007C3D1F" w:rsidRPr="005010C4" w:rsidRDefault="007C3D1F" w:rsidP="005010C4">
      <w:pPr>
        <w:pStyle w:val="ListParagraph"/>
        <w:numPr>
          <w:ilvl w:val="0"/>
          <w:numId w:val="2"/>
        </w:numPr>
        <w:spacing w:after="0"/>
        <w:ind w:left="567" w:hanging="567"/>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u w:val="single"/>
          <w:lang w:val="en-US" w:eastAsia="en-GB"/>
        </w:rPr>
        <w:t>Activity 2.2.</w:t>
      </w:r>
      <w:r w:rsidRPr="005010C4">
        <w:rPr>
          <w:rFonts w:ascii="Cambria" w:eastAsia="Times New Roman" w:hAnsi="Cambria" w:cs="Times New Roman"/>
          <w:color w:val="000000" w:themeColor="text1"/>
          <w:sz w:val="26"/>
          <w:szCs w:val="26"/>
          <w:lang w:val="en-US" w:eastAsia="en-GB"/>
        </w:rPr>
        <w:t xml:space="preserve"> (sub-result 2.2.)</w:t>
      </w:r>
    </w:p>
    <w:p w14:paraId="053D3510" w14:textId="04300CCF" w:rsidR="001873D1" w:rsidRPr="005010C4" w:rsidRDefault="00E45568" w:rsidP="005010C4">
      <w:pPr>
        <w:spacing w:after="0"/>
        <w:ind w:left="567"/>
        <w:jc w:val="both"/>
        <w:rPr>
          <w:rFonts w:ascii="Cambria" w:eastAsia="Times New Roman" w:hAnsi="Cambria" w:cs="Times New Roman"/>
          <w:color w:val="000000" w:themeColor="text1"/>
          <w:sz w:val="26"/>
          <w:szCs w:val="26"/>
          <w:lang w:val="en-US" w:eastAsia="en-GB"/>
        </w:rPr>
      </w:pPr>
      <w:r w:rsidRPr="00E45568">
        <w:rPr>
          <w:rFonts w:ascii="Cambria" w:eastAsia="Times New Roman" w:hAnsi="Cambria" w:cs="Times New Roman"/>
          <w:color w:val="000000" w:themeColor="text1"/>
          <w:sz w:val="26"/>
          <w:szCs w:val="26"/>
          <w:lang w:val="en-US" w:eastAsia="en-GB"/>
        </w:rPr>
        <w:t xml:space="preserve">Providing </w:t>
      </w:r>
      <w:r w:rsidR="0044053D">
        <w:rPr>
          <w:rFonts w:ascii="Cambria" w:eastAsia="Times New Roman" w:hAnsi="Cambria" w:cs="Times New Roman"/>
          <w:color w:val="000000" w:themeColor="text1"/>
          <w:sz w:val="26"/>
          <w:szCs w:val="26"/>
          <w:lang w:val="en-US" w:eastAsia="en-GB"/>
        </w:rPr>
        <w:t>support</w:t>
      </w:r>
      <w:r w:rsidRPr="00E45568">
        <w:rPr>
          <w:rFonts w:ascii="Cambria" w:eastAsia="Times New Roman" w:hAnsi="Cambria" w:cs="Times New Roman"/>
          <w:color w:val="000000" w:themeColor="text1"/>
          <w:sz w:val="26"/>
          <w:szCs w:val="26"/>
          <w:lang w:val="en-US" w:eastAsia="en-GB"/>
        </w:rPr>
        <w:t xml:space="preserve"> in </w:t>
      </w:r>
      <w:r>
        <w:rPr>
          <w:rFonts w:ascii="Cambria" w:eastAsia="Times New Roman" w:hAnsi="Cambria" w:cs="Times New Roman"/>
          <w:color w:val="000000" w:themeColor="text1"/>
          <w:sz w:val="26"/>
          <w:szCs w:val="26"/>
          <w:lang w:val="en-US" w:eastAsia="en-GB"/>
        </w:rPr>
        <w:t>composition</w:t>
      </w:r>
      <w:r w:rsidR="001873D1" w:rsidRPr="005010C4">
        <w:rPr>
          <w:rFonts w:ascii="Cambria" w:eastAsia="Times New Roman" w:hAnsi="Cambria" w:cs="Times New Roman"/>
          <w:color w:val="000000" w:themeColor="text1"/>
          <w:sz w:val="26"/>
          <w:szCs w:val="26"/>
          <w:lang w:val="en-US" w:eastAsia="en-GB"/>
        </w:rPr>
        <w:t xml:space="preserve"> of a manual on the supervision of corporate </w:t>
      </w:r>
      <w:r w:rsidR="007C3D1F" w:rsidRPr="005010C4">
        <w:rPr>
          <w:rFonts w:ascii="Cambria" w:eastAsia="Times New Roman" w:hAnsi="Cambria" w:cs="Times New Roman"/>
          <w:color w:val="000000" w:themeColor="text1"/>
          <w:sz w:val="26"/>
          <w:szCs w:val="26"/>
          <w:lang w:val="en-US" w:eastAsia="en-GB"/>
        </w:rPr>
        <w:t>governance</w:t>
      </w:r>
      <w:r w:rsidR="001873D1" w:rsidRPr="005010C4">
        <w:rPr>
          <w:rFonts w:ascii="Cambria" w:eastAsia="Times New Roman" w:hAnsi="Cambria" w:cs="Times New Roman"/>
          <w:color w:val="000000" w:themeColor="text1"/>
          <w:sz w:val="26"/>
          <w:szCs w:val="26"/>
          <w:lang w:val="en-US" w:eastAsia="en-GB"/>
        </w:rPr>
        <w:t xml:space="preserve"> </w:t>
      </w:r>
      <w:r w:rsidR="007C3D1F" w:rsidRPr="005010C4">
        <w:rPr>
          <w:rFonts w:ascii="Cambria" w:eastAsia="Times New Roman" w:hAnsi="Cambria" w:cs="Times New Roman"/>
          <w:color w:val="000000" w:themeColor="text1"/>
          <w:sz w:val="26"/>
          <w:szCs w:val="26"/>
          <w:lang w:val="en-US" w:eastAsia="en-GB"/>
        </w:rPr>
        <w:t xml:space="preserve">in joint stock companies </w:t>
      </w:r>
      <w:r w:rsidR="001873D1" w:rsidRPr="005010C4">
        <w:rPr>
          <w:rFonts w:ascii="Cambria" w:eastAsia="Times New Roman" w:hAnsi="Cambria" w:cs="Times New Roman"/>
          <w:color w:val="000000" w:themeColor="text1"/>
          <w:sz w:val="26"/>
          <w:szCs w:val="26"/>
          <w:lang w:val="en-US" w:eastAsia="en-GB"/>
        </w:rPr>
        <w:t>on the regulated market in accordance with the best EU practice.</w:t>
      </w:r>
    </w:p>
    <w:p w14:paraId="18294C5B" w14:textId="77777777" w:rsidR="001873D1" w:rsidRPr="005010C4" w:rsidRDefault="001873D1" w:rsidP="005010C4">
      <w:pPr>
        <w:numPr>
          <w:ilvl w:val="0"/>
          <w:numId w:val="2"/>
        </w:numPr>
        <w:spacing w:after="0"/>
        <w:ind w:left="567" w:hanging="56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u w:val="single"/>
          <w:lang w:val="en-US" w:eastAsia="en-GB"/>
        </w:rPr>
        <w:t>Activity 2.3.</w:t>
      </w:r>
      <w:r w:rsidRPr="005010C4">
        <w:rPr>
          <w:rFonts w:ascii="Cambria" w:eastAsia="Times New Roman" w:hAnsi="Cambria" w:cs="Times New Roman"/>
          <w:color w:val="000000" w:themeColor="text1"/>
          <w:sz w:val="26"/>
          <w:szCs w:val="26"/>
          <w:lang w:val="en-US" w:eastAsia="en-GB"/>
        </w:rPr>
        <w:t xml:space="preserve"> (sub-result 2.3)</w:t>
      </w:r>
    </w:p>
    <w:p w14:paraId="0362F29D" w14:textId="77777777" w:rsidR="00D34D45" w:rsidRPr="005010C4" w:rsidRDefault="005248A9" w:rsidP="005010C4">
      <w:pPr>
        <w:spacing w:after="0"/>
        <w:ind w:left="56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Conducting </w:t>
      </w:r>
      <w:r w:rsidR="000C23D9" w:rsidRPr="005010C4">
        <w:rPr>
          <w:rFonts w:ascii="Cambria" w:eastAsia="Times New Roman" w:hAnsi="Cambria" w:cs="Times New Roman"/>
          <w:color w:val="000000" w:themeColor="text1"/>
          <w:sz w:val="26"/>
          <w:szCs w:val="26"/>
          <w:lang w:val="en-US" w:eastAsia="en-GB"/>
        </w:rPr>
        <w:t xml:space="preserve">an </w:t>
      </w:r>
      <w:r w:rsidRPr="005010C4">
        <w:rPr>
          <w:rFonts w:ascii="Cambria" w:eastAsia="Times New Roman" w:hAnsi="Cambria" w:cs="Times New Roman"/>
          <w:color w:val="000000" w:themeColor="text1"/>
          <w:sz w:val="26"/>
          <w:szCs w:val="26"/>
          <w:lang w:val="en-US" w:eastAsia="en-GB"/>
        </w:rPr>
        <w:t xml:space="preserve">analysis of the training needs of </w:t>
      </w:r>
      <w:r w:rsidR="00274093" w:rsidRPr="005010C4">
        <w:rPr>
          <w:rFonts w:ascii="Cambria" w:eastAsia="Times New Roman" w:hAnsi="Cambria" w:cs="Times New Roman"/>
          <w:color w:val="000000" w:themeColor="text1"/>
          <w:sz w:val="26"/>
          <w:szCs w:val="26"/>
          <w:lang w:val="en-US" w:eastAsia="en-GB"/>
        </w:rPr>
        <w:t>Capital Market Authority of Montenegro</w:t>
      </w:r>
      <w:r w:rsidR="00B93E1F"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staff</w:t>
      </w:r>
      <w:r w:rsidR="00C01C4A" w:rsidRPr="005010C4">
        <w:rPr>
          <w:rFonts w:ascii="Cambria" w:eastAsia="Times New Roman" w:hAnsi="Cambria" w:cs="Times New Roman"/>
          <w:color w:val="000000" w:themeColor="text1"/>
          <w:sz w:val="26"/>
          <w:szCs w:val="26"/>
          <w:lang w:val="en-US" w:eastAsia="en-GB"/>
        </w:rPr>
        <w:t xml:space="preserve"> and delivery of TNA.</w:t>
      </w:r>
    </w:p>
    <w:p w14:paraId="06022351" w14:textId="77777777" w:rsidR="00B04F39" w:rsidRPr="005010C4" w:rsidRDefault="00220734" w:rsidP="005010C4">
      <w:pPr>
        <w:pStyle w:val="ListParagraph"/>
        <w:numPr>
          <w:ilvl w:val="0"/>
          <w:numId w:val="7"/>
        </w:numPr>
        <w:spacing w:after="0"/>
        <w:ind w:left="567" w:hanging="56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u w:val="single"/>
          <w:lang w:val="en-US" w:eastAsia="en-GB"/>
        </w:rPr>
        <w:t>Activity 2.4.</w:t>
      </w:r>
      <w:r w:rsidRPr="005010C4">
        <w:rPr>
          <w:rFonts w:ascii="Cambria" w:eastAsia="Times New Roman" w:hAnsi="Cambria" w:cs="Times New Roman"/>
          <w:color w:val="000000" w:themeColor="text1"/>
          <w:sz w:val="26"/>
          <w:szCs w:val="26"/>
          <w:lang w:val="en-US" w:eastAsia="en-GB"/>
        </w:rPr>
        <w:t xml:space="preserve"> (sub-result 2.4) </w:t>
      </w:r>
    </w:p>
    <w:p w14:paraId="1B118955" w14:textId="77777777" w:rsidR="00C01C4A" w:rsidRDefault="00220734" w:rsidP="005010C4">
      <w:pPr>
        <w:ind w:left="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w:t>
      </w:r>
      <w:r w:rsidR="005248A9" w:rsidRPr="005010C4">
        <w:rPr>
          <w:rFonts w:ascii="Cambria" w:eastAsia="Times New Roman" w:hAnsi="Cambria" w:cs="Times New Roman"/>
          <w:color w:val="000000" w:themeColor="text1"/>
          <w:sz w:val="26"/>
          <w:szCs w:val="26"/>
          <w:lang w:val="en-US" w:eastAsia="en-GB"/>
        </w:rPr>
        <w:t xml:space="preserve">eveloping, organizing and implementing </w:t>
      </w:r>
      <w:r w:rsidR="00C01C4A" w:rsidRPr="005010C4">
        <w:rPr>
          <w:rFonts w:ascii="Cambria" w:eastAsia="Times New Roman" w:hAnsi="Cambria" w:cs="Times New Roman"/>
          <w:color w:val="000000" w:themeColor="text1"/>
          <w:sz w:val="26"/>
          <w:szCs w:val="26"/>
          <w:lang w:val="en-US" w:eastAsia="en-GB"/>
        </w:rPr>
        <w:t>3 events based on TNA delivered under activity 2.3 (which can be in the form of training, workshop, conference or similar), for a minimum of 20 participants, each with the duration of 2 days</w:t>
      </w:r>
      <w:r w:rsidR="00827273" w:rsidRPr="005010C4">
        <w:rPr>
          <w:rFonts w:ascii="Cambria" w:eastAsia="Times New Roman" w:hAnsi="Cambria" w:cs="Times New Roman"/>
          <w:color w:val="000000" w:themeColor="text1"/>
          <w:sz w:val="26"/>
          <w:szCs w:val="26"/>
          <w:lang w:val="en-US" w:eastAsia="en-GB"/>
        </w:rPr>
        <w:t xml:space="preserve"> (including one lesson learning one day seminar for the all stakeholders for minimum 100 people). </w:t>
      </w:r>
    </w:p>
    <w:p w14:paraId="0ACE507B" w14:textId="77777777" w:rsidR="004077B3" w:rsidRPr="005010C4" w:rsidRDefault="004077B3" w:rsidP="007D5618">
      <w:pPr>
        <w:autoSpaceDE w:val="0"/>
        <w:autoSpaceDN w:val="0"/>
        <w:adjustRightInd w:val="0"/>
        <w:ind w:left="540" w:hanging="540"/>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3.7</w:t>
      </w:r>
      <w:r w:rsidRPr="005010C4">
        <w:rPr>
          <w:rFonts w:ascii="Cambria" w:eastAsia="Times New Roman" w:hAnsi="Cambria" w:cs="Times New Roman"/>
          <w:color w:val="000000" w:themeColor="text1"/>
          <w:sz w:val="26"/>
          <w:szCs w:val="26"/>
          <w:lang w:val="en-US" w:eastAsia="en-GB"/>
        </w:rPr>
        <w:tab/>
      </w:r>
      <w:r w:rsidRPr="005010C4">
        <w:rPr>
          <w:rFonts w:ascii="Cambria" w:eastAsia="Times New Roman" w:hAnsi="Cambria" w:cs="Times New Roman"/>
          <w:b/>
          <w:color w:val="000000" w:themeColor="text1"/>
          <w:sz w:val="26"/>
          <w:szCs w:val="26"/>
          <w:lang w:val="en-US" w:eastAsia="en-GB"/>
        </w:rPr>
        <w:t>Means/input from the EU Member State Partner Administration:</w:t>
      </w:r>
    </w:p>
    <w:p w14:paraId="27F246EB" w14:textId="77777777" w:rsidR="003467B2" w:rsidRPr="005010C4" w:rsidRDefault="003467B2" w:rsidP="007D5618">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The project will be implemented in the form of a Twinning Light contract envisaged to provide exchange of experience and know-how with a MS Institution with good practice in the stated project activities.</w:t>
      </w:r>
    </w:p>
    <w:p w14:paraId="14975CBF" w14:textId="61140219" w:rsidR="003467B2" w:rsidRPr="005010C4" w:rsidRDefault="003467B2" w:rsidP="007D5618">
      <w:pPr>
        <w:autoSpaceDE w:val="0"/>
        <w:autoSpaceDN w:val="0"/>
        <w:adjustRightInd w:val="0"/>
        <w:jc w:val="both"/>
        <w:rPr>
          <w:rFonts w:ascii="Cambria" w:eastAsia="Times New Roman" w:hAnsi="Cambria" w:cs="Times New Roman"/>
          <w:color w:val="000000" w:themeColor="text1"/>
          <w:sz w:val="26"/>
          <w:szCs w:val="26"/>
          <w:lang w:val="en-US" w:eastAsia="en-GB"/>
        </w:rPr>
      </w:pPr>
      <w:bookmarkStart w:id="17" w:name="_Hlk169880006"/>
      <w:bookmarkStart w:id="18" w:name="_Hlk169879958"/>
      <w:r w:rsidRPr="005010C4">
        <w:rPr>
          <w:rFonts w:ascii="Cambria" w:eastAsia="Times New Roman" w:hAnsi="Cambria" w:cs="Times New Roman"/>
          <w:color w:val="000000" w:themeColor="text1"/>
          <w:sz w:val="26"/>
          <w:szCs w:val="26"/>
          <w:lang w:val="en-US" w:eastAsia="en-GB"/>
        </w:rPr>
        <w:t xml:space="preserve">The project requires one </w:t>
      </w:r>
      <w:r w:rsidR="00B414AD" w:rsidRPr="005010C4">
        <w:rPr>
          <w:rFonts w:ascii="Cambria" w:eastAsia="Times New Roman" w:hAnsi="Cambria" w:cs="Times New Roman"/>
          <w:color w:val="000000" w:themeColor="text1"/>
          <w:sz w:val="26"/>
          <w:szCs w:val="26"/>
          <w:lang w:val="en-US" w:eastAsia="en-GB"/>
        </w:rPr>
        <w:t xml:space="preserve">Project Leader </w:t>
      </w:r>
      <w:r w:rsidRPr="005010C4">
        <w:rPr>
          <w:rFonts w:ascii="Cambria" w:eastAsia="Times New Roman" w:hAnsi="Cambria" w:cs="Times New Roman"/>
          <w:color w:val="000000" w:themeColor="text1"/>
          <w:sz w:val="26"/>
          <w:szCs w:val="26"/>
          <w:lang w:val="en-US" w:eastAsia="en-GB"/>
        </w:rPr>
        <w:t xml:space="preserve">(PL) </w:t>
      </w:r>
      <w:r w:rsidR="001B740C" w:rsidRPr="005010C4">
        <w:rPr>
          <w:rFonts w:ascii="Cambria" w:eastAsia="Times New Roman" w:hAnsi="Cambria" w:cs="Times New Roman"/>
          <w:color w:val="000000" w:themeColor="text1"/>
          <w:sz w:val="26"/>
          <w:szCs w:val="26"/>
          <w:lang w:val="en-US" w:eastAsia="en-GB"/>
        </w:rPr>
        <w:t xml:space="preserve">and </w:t>
      </w:r>
      <w:r w:rsidR="00E45568">
        <w:rPr>
          <w:rFonts w:ascii="Cambria" w:eastAsia="Times New Roman" w:hAnsi="Cambria" w:cs="Times New Roman"/>
          <w:color w:val="000000" w:themeColor="text1"/>
          <w:sz w:val="26"/>
          <w:szCs w:val="26"/>
          <w:lang w:val="en-US" w:eastAsia="en-GB"/>
        </w:rPr>
        <w:t xml:space="preserve">two </w:t>
      </w:r>
      <w:r w:rsidR="00B414AD" w:rsidRPr="005010C4">
        <w:rPr>
          <w:rFonts w:ascii="Cambria" w:eastAsia="Times New Roman" w:hAnsi="Cambria" w:cs="Times New Roman"/>
          <w:color w:val="000000" w:themeColor="text1"/>
          <w:sz w:val="26"/>
          <w:szCs w:val="26"/>
          <w:lang w:val="en-US" w:eastAsia="en-GB"/>
        </w:rPr>
        <w:t xml:space="preserve">Component Leaders </w:t>
      </w:r>
      <w:r w:rsidRPr="005010C4">
        <w:rPr>
          <w:rFonts w:ascii="Cambria" w:eastAsia="Times New Roman" w:hAnsi="Cambria" w:cs="Times New Roman"/>
          <w:color w:val="000000" w:themeColor="text1"/>
          <w:sz w:val="26"/>
          <w:szCs w:val="26"/>
          <w:lang w:val="en-US" w:eastAsia="en-GB"/>
        </w:rPr>
        <w:t>(CL)</w:t>
      </w:r>
      <w:bookmarkEnd w:id="17"/>
      <w:r w:rsidR="00B0300B" w:rsidRPr="005010C4">
        <w:rPr>
          <w:rFonts w:ascii="Cambria" w:eastAsia="Times New Roman" w:hAnsi="Cambria" w:cs="Times New Roman"/>
          <w:color w:val="000000" w:themeColor="text1"/>
          <w:sz w:val="26"/>
          <w:szCs w:val="26"/>
          <w:lang w:val="en-US" w:eastAsia="en-GB"/>
        </w:rPr>
        <w:t xml:space="preserve">. </w:t>
      </w:r>
      <w:bookmarkEnd w:id="18"/>
      <w:r w:rsidR="00B0300B" w:rsidRPr="005010C4">
        <w:rPr>
          <w:rFonts w:ascii="Cambria" w:eastAsia="Times New Roman" w:hAnsi="Cambria" w:cs="Times New Roman"/>
          <w:color w:val="000000" w:themeColor="text1"/>
          <w:sz w:val="26"/>
          <w:szCs w:val="26"/>
          <w:lang w:val="en-US" w:eastAsia="en-GB"/>
        </w:rPr>
        <w:t>In addition,</w:t>
      </w:r>
      <w:r w:rsidR="00254392" w:rsidRPr="005010C4">
        <w:rPr>
          <w:rFonts w:ascii="Cambria" w:eastAsia="Times New Roman" w:hAnsi="Cambria" w:cs="Times New Roman"/>
          <w:color w:val="000000" w:themeColor="text1"/>
          <w:sz w:val="26"/>
          <w:szCs w:val="26"/>
          <w:lang w:val="en-US" w:eastAsia="en-GB"/>
        </w:rPr>
        <w:t xml:space="preserve"> </w:t>
      </w:r>
      <w:r w:rsidR="00B0300B" w:rsidRPr="005010C4">
        <w:rPr>
          <w:rFonts w:ascii="Cambria" w:eastAsia="Times New Roman" w:hAnsi="Cambria" w:cs="Times New Roman"/>
          <w:color w:val="000000" w:themeColor="text1"/>
          <w:sz w:val="26"/>
          <w:szCs w:val="26"/>
          <w:lang w:val="en-US" w:eastAsia="en-GB"/>
        </w:rPr>
        <w:t xml:space="preserve">the project will require </w:t>
      </w:r>
      <w:r w:rsidR="00A347A9" w:rsidRPr="005010C4">
        <w:rPr>
          <w:rFonts w:ascii="Cambria" w:eastAsia="Times New Roman" w:hAnsi="Cambria" w:cs="Times New Roman"/>
          <w:color w:val="000000" w:themeColor="text1"/>
          <w:sz w:val="26"/>
          <w:szCs w:val="26"/>
          <w:lang w:val="en-US" w:eastAsia="en-GB"/>
        </w:rPr>
        <w:t xml:space="preserve">and </w:t>
      </w:r>
      <w:r w:rsidRPr="005010C4">
        <w:rPr>
          <w:rFonts w:ascii="Cambria" w:eastAsia="Times New Roman" w:hAnsi="Cambria" w:cs="Times New Roman"/>
          <w:color w:val="000000" w:themeColor="text1"/>
          <w:sz w:val="26"/>
          <w:szCs w:val="26"/>
          <w:lang w:val="en-US" w:eastAsia="en-GB"/>
        </w:rPr>
        <w:t>a group of short-term experts</w:t>
      </w:r>
      <w:r w:rsidR="00E2488E" w:rsidRPr="005010C4">
        <w:rPr>
          <w:rFonts w:ascii="Cambria" w:eastAsia="Times New Roman" w:hAnsi="Cambria" w:cs="Times New Roman"/>
          <w:color w:val="000000" w:themeColor="text1"/>
          <w:sz w:val="26"/>
          <w:szCs w:val="26"/>
          <w:lang w:val="en-US" w:eastAsia="en-GB"/>
        </w:rPr>
        <w:t xml:space="preserve"> </w:t>
      </w:r>
      <w:r w:rsidR="00B0300B" w:rsidRPr="005010C4">
        <w:rPr>
          <w:rFonts w:ascii="Cambria" w:eastAsia="Times New Roman" w:hAnsi="Cambria" w:cs="Times New Roman"/>
          <w:color w:val="000000" w:themeColor="text1"/>
          <w:sz w:val="26"/>
          <w:szCs w:val="26"/>
          <w:lang w:val="en-US" w:eastAsia="en-GB"/>
        </w:rPr>
        <w:t xml:space="preserve">for specific assignments. </w:t>
      </w:r>
      <w:r w:rsidRPr="005010C4">
        <w:rPr>
          <w:rFonts w:ascii="Cambria" w:eastAsia="Times New Roman" w:hAnsi="Cambria" w:cs="Times New Roman"/>
          <w:color w:val="000000" w:themeColor="text1"/>
          <w:sz w:val="26"/>
          <w:szCs w:val="26"/>
          <w:lang w:val="en-US" w:eastAsia="en-GB"/>
        </w:rPr>
        <w:t xml:space="preserve">It is essential that the team has a broad enough expertise to cover all areas involved in the project description. The interested state institution will include </w:t>
      </w:r>
      <w:r w:rsidRPr="005010C4">
        <w:rPr>
          <w:rFonts w:ascii="Cambria" w:eastAsia="Times New Roman" w:hAnsi="Cambria" w:cs="Times New Roman"/>
          <w:color w:val="000000" w:themeColor="text1"/>
          <w:sz w:val="26"/>
          <w:szCs w:val="26"/>
          <w:lang w:val="en-US" w:eastAsia="en-GB"/>
        </w:rPr>
        <w:lastRenderedPageBreak/>
        <w:t xml:space="preserve">in its proposal the CV's </w:t>
      </w:r>
      <w:r w:rsidR="00E2488E" w:rsidRPr="005010C4">
        <w:rPr>
          <w:rFonts w:ascii="Cambria" w:eastAsia="Times New Roman" w:hAnsi="Cambria" w:cs="Times New Roman"/>
          <w:color w:val="000000" w:themeColor="text1"/>
          <w:sz w:val="26"/>
          <w:szCs w:val="26"/>
          <w:lang w:val="en-US" w:eastAsia="en-GB"/>
        </w:rPr>
        <w:t xml:space="preserve">of the </w:t>
      </w:r>
      <w:r w:rsidRPr="005010C4">
        <w:rPr>
          <w:rFonts w:ascii="Cambria" w:eastAsia="Times New Roman" w:hAnsi="Cambria" w:cs="Times New Roman"/>
          <w:color w:val="000000" w:themeColor="text1"/>
          <w:sz w:val="26"/>
          <w:szCs w:val="26"/>
          <w:lang w:val="en-US" w:eastAsia="en-GB"/>
        </w:rPr>
        <w:t>appointed project leader</w:t>
      </w:r>
      <w:r w:rsidR="00B0300B" w:rsidRPr="005010C4">
        <w:rPr>
          <w:rFonts w:ascii="Cambria" w:eastAsia="Times New Roman" w:hAnsi="Cambria" w:cs="Times New Roman"/>
          <w:color w:val="000000" w:themeColor="text1"/>
          <w:sz w:val="26"/>
          <w:szCs w:val="26"/>
          <w:lang w:val="en-US" w:eastAsia="en-GB"/>
        </w:rPr>
        <w:t xml:space="preserve">, component leader </w:t>
      </w:r>
      <w:r w:rsidRPr="005010C4">
        <w:rPr>
          <w:rFonts w:ascii="Cambria" w:eastAsia="Times New Roman" w:hAnsi="Cambria" w:cs="Times New Roman"/>
          <w:color w:val="000000" w:themeColor="text1"/>
          <w:sz w:val="26"/>
          <w:szCs w:val="26"/>
          <w:lang w:val="en-US" w:eastAsia="en-GB"/>
        </w:rPr>
        <w:t>as well as the proposed key short-term experts.</w:t>
      </w:r>
    </w:p>
    <w:p w14:paraId="0DCDC7C8" w14:textId="60764227" w:rsidR="003467B2" w:rsidRPr="005010C4" w:rsidRDefault="003467B2" w:rsidP="007D5618">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MS Project Leader and the BC Project </w:t>
      </w:r>
      <w:r w:rsidR="0059752D">
        <w:rPr>
          <w:rFonts w:ascii="Cambria" w:eastAsia="Times New Roman" w:hAnsi="Cambria" w:cs="Times New Roman"/>
          <w:color w:val="000000" w:themeColor="text1"/>
          <w:sz w:val="26"/>
          <w:szCs w:val="26"/>
          <w:lang w:val="en-US" w:eastAsia="en-GB"/>
        </w:rPr>
        <w:t>L</w:t>
      </w:r>
      <w:r w:rsidRPr="005010C4">
        <w:rPr>
          <w:rFonts w:ascii="Cambria" w:eastAsia="Times New Roman" w:hAnsi="Cambria" w:cs="Times New Roman"/>
          <w:color w:val="000000" w:themeColor="text1"/>
          <w:sz w:val="26"/>
          <w:szCs w:val="26"/>
          <w:lang w:val="en-US" w:eastAsia="en-GB"/>
        </w:rPr>
        <w:t xml:space="preserve">eader will ensure, that any difficulties that could hamper the implementation of the activities are identified at an early stage and effectively resolved. Both should also ensure close cooperation with the Delegation of the European Union to Montenegro and coordination with other ongoing and linked projects. </w:t>
      </w:r>
    </w:p>
    <w:p w14:paraId="2A760692" w14:textId="62EB253D" w:rsidR="003467B2" w:rsidRPr="005010C4" w:rsidRDefault="003467B2" w:rsidP="007D5618">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At the beginning of the Project implementation the Initial Rolling Work plan should be presented and agreed with the BC counterparts. All visibility actions, proposed in the project, should be in accordance with the visibility guidelines of the European Commission and </w:t>
      </w:r>
      <w:r w:rsidR="0059752D" w:rsidRPr="005010C4">
        <w:rPr>
          <w:rFonts w:ascii="Cambria" w:eastAsia="Times New Roman" w:hAnsi="Cambria" w:cs="Times New Roman"/>
          <w:color w:val="000000" w:themeColor="text1"/>
          <w:sz w:val="26"/>
          <w:szCs w:val="26"/>
          <w:lang w:val="en-US" w:eastAsia="en-GB"/>
        </w:rPr>
        <w:t>Twinning Manual</w:t>
      </w:r>
      <w:r w:rsidRPr="005010C4">
        <w:rPr>
          <w:rFonts w:ascii="Cambria" w:eastAsia="Times New Roman" w:hAnsi="Cambria" w:cs="Times New Roman"/>
          <w:i/>
          <w:iCs/>
          <w:color w:val="000000" w:themeColor="text1"/>
          <w:sz w:val="26"/>
          <w:szCs w:val="26"/>
          <w:lang w:val="en-US" w:eastAsia="en-GB"/>
        </w:rPr>
        <w:t xml:space="preserve">. </w:t>
      </w:r>
    </w:p>
    <w:p w14:paraId="0CE6CA63" w14:textId="77777777" w:rsidR="003467B2" w:rsidRPr="005010C4" w:rsidRDefault="003467B2" w:rsidP="007D5618">
      <w:pPr>
        <w:autoSpaceDE w:val="0"/>
        <w:autoSpaceDN w:val="0"/>
        <w:adjustRightInd w:val="0"/>
        <w:ind w:left="540" w:hanging="540"/>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3.7.1. Profile and tasks of the PL</w:t>
      </w:r>
    </w:p>
    <w:p w14:paraId="0CEEE60D" w14:textId="77777777" w:rsidR="004A3E64" w:rsidRPr="005010C4" w:rsidRDefault="004A3E64" w:rsidP="007D5618">
      <w:pPr>
        <w:autoSpaceDE w:val="0"/>
        <w:autoSpaceDN w:val="0"/>
        <w:adjustRightInd w:val="0"/>
        <w:ind w:left="540" w:hanging="540"/>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Profile and tasks of the PL:</w:t>
      </w:r>
    </w:p>
    <w:p w14:paraId="43FC2909" w14:textId="66CC7D4F" w:rsidR="001B740C" w:rsidRPr="005010C4" w:rsidRDefault="001B740C" w:rsidP="005010C4">
      <w:pPr>
        <w:autoSpaceDE w:val="0"/>
        <w:autoSpaceDN w:val="0"/>
        <w:adjustRightInd w:val="0"/>
        <w:spacing w:after="0"/>
        <w:ind w:left="540" w:hanging="540"/>
        <w:rPr>
          <w:rFonts w:ascii="Cambria" w:eastAsia="Times New Roman" w:hAnsi="Cambria" w:cs="Times New Roman"/>
          <w:b/>
          <w:sz w:val="26"/>
          <w:szCs w:val="26"/>
          <w:lang w:val="en-US"/>
        </w:rPr>
      </w:pPr>
      <w:r w:rsidRPr="005010C4">
        <w:rPr>
          <w:rFonts w:ascii="Cambria" w:eastAsia="Times New Roman" w:hAnsi="Cambria" w:cs="Times New Roman"/>
          <w:b/>
          <w:sz w:val="26"/>
          <w:szCs w:val="26"/>
          <w:lang w:val="en-US"/>
        </w:rPr>
        <w:t>Profile:</w:t>
      </w:r>
    </w:p>
    <w:p w14:paraId="274CEBB0" w14:textId="38EC1A3F" w:rsidR="00B414AD" w:rsidRDefault="00B414AD" w:rsidP="00E75A25">
      <w:pPr>
        <w:pStyle w:val="ListParagraph"/>
        <w:numPr>
          <w:ilvl w:val="0"/>
          <w:numId w:val="16"/>
        </w:numPr>
        <w:autoSpaceDE w:val="0"/>
        <w:autoSpaceDN w:val="0"/>
        <w:adjustRightInd w:val="0"/>
        <w:spacing w:after="0"/>
        <w:ind w:left="360"/>
        <w:jc w:val="both"/>
        <w:rPr>
          <w:rFonts w:ascii="Cambria" w:eastAsia="Times New Roman" w:hAnsi="Cambria" w:cs="Times New Roman"/>
          <w:sz w:val="26"/>
          <w:szCs w:val="26"/>
          <w:lang w:val="en-US"/>
        </w:rPr>
      </w:pPr>
      <w:r w:rsidRPr="00B414AD">
        <w:rPr>
          <w:rFonts w:ascii="Cambria" w:eastAsia="Times New Roman" w:hAnsi="Cambria" w:cs="Times New Roman"/>
          <w:sz w:val="26"/>
          <w:szCs w:val="26"/>
          <w:lang w:val="en-US"/>
        </w:rPr>
        <w:t xml:space="preserve">University degree or equivalent professional experience of 8 years </w:t>
      </w:r>
    </w:p>
    <w:p w14:paraId="2B748E36" w14:textId="54B7A6D9" w:rsidR="001B740C" w:rsidRPr="005010C4" w:rsidRDefault="00B414AD" w:rsidP="00E75A25">
      <w:pPr>
        <w:pStyle w:val="ListParagraph"/>
        <w:numPr>
          <w:ilvl w:val="0"/>
          <w:numId w:val="16"/>
        </w:numPr>
        <w:autoSpaceDE w:val="0"/>
        <w:autoSpaceDN w:val="0"/>
        <w:adjustRightInd w:val="0"/>
        <w:spacing w:after="0"/>
        <w:ind w:left="360"/>
        <w:jc w:val="both"/>
        <w:rPr>
          <w:rFonts w:ascii="Cambria" w:eastAsia="Times New Roman" w:hAnsi="Cambria" w:cs="Times New Roman"/>
          <w:sz w:val="26"/>
          <w:szCs w:val="26"/>
          <w:lang w:val="en-US"/>
        </w:rPr>
      </w:pPr>
      <w:r w:rsidRPr="00B414AD">
        <w:rPr>
          <w:rFonts w:ascii="Cambria" w:eastAsia="Times New Roman" w:hAnsi="Cambria" w:cs="Times New Roman"/>
          <w:sz w:val="26"/>
          <w:szCs w:val="26"/>
          <w:lang w:val="en-US"/>
        </w:rPr>
        <w:t>Minimum three years of specific experience</w:t>
      </w:r>
      <w:r w:rsidRPr="00B414AD" w:rsidDel="00B414AD">
        <w:rPr>
          <w:rFonts w:ascii="Cambria" w:eastAsia="Times New Roman" w:hAnsi="Cambria" w:cs="Times New Roman"/>
          <w:sz w:val="26"/>
          <w:szCs w:val="26"/>
          <w:lang w:val="en-US"/>
        </w:rPr>
        <w:t xml:space="preserve"> </w:t>
      </w:r>
      <w:r w:rsidR="001B740C" w:rsidRPr="005010C4">
        <w:rPr>
          <w:rFonts w:ascii="Cambria" w:eastAsia="Times New Roman" w:hAnsi="Cambria" w:cs="Times New Roman"/>
          <w:sz w:val="26"/>
          <w:szCs w:val="26"/>
          <w:lang w:val="en-US"/>
        </w:rPr>
        <w:t>in</w:t>
      </w:r>
      <w:r>
        <w:rPr>
          <w:rFonts w:ascii="Cambria" w:eastAsia="Times New Roman" w:hAnsi="Cambria" w:cs="Times New Roman"/>
          <w:sz w:val="26"/>
          <w:szCs w:val="26"/>
          <w:lang w:val="en-US"/>
        </w:rPr>
        <w:t xml:space="preserve"> area of</w:t>
      </w:r>
      <w:r w:rsidR="001B740C" w:rsidRPr="005010C4">
        <w:rPr>
          <w:rFonts w:ascii="Cambria" w:eastAsia="Times New Roman" w:hAnsi="Cambria" w:cs="Times New Roman"/>
          <w:sz w:val="26"/>
          <w:szCs w:val="26"/>
          <w:lang w:val="en-US"/>
        </w:rPr>
        <w:t>:</w:t>
      </w:r>
    </w:p>
    <w:p w14:paraId="31806A63" w14:textId="2C54BD23" w:rsidR="001B740C" w:rsidRPr="005010C4" w:rsidRDefault="001B740C" w:rsidP="00B75DB9">
      <w:pPr>
        <w:pStyle w:val="ListParagraph"/>
        <w:autoSpaceDE w:val="0"/>
        <w:autoSpaceDN w:val="0"/>
        <w:adjustRightInd w:val="0"/>
        <w:spacing w:after="0"/>
        <w:ind w:left="360"/>
        <w:jc w:val="both"/>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Corporate Governance,</w:t>
      </w:r>
    </w:p>
    <w:p w14:paraId="267E175B" w14:textId="6888DFF1" w:rsidR="001B740C" w:rsidRPr="005010C4" w:rsidRDefault="001B740C" w:rsidP="00B75DB9">
      <w:pPr>
        <w:pStyle w:val="ListParagraph"/>
        <w:autoSpaceDE w:val="0"/>
        <w:autoSpaceDN w:val="0"/>
        <w:adjustRightInd w:val="0"/>
        <w:spacing w:after="0"/>
        <w:ind w:left="360"/>
        <w:jc w:val="both"/>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Capital Market Supervision with a focus on Issuers Supervision,</w:t>
      </w:r>
    </w:p>
    <w:p w14:paraId="4E52CB29" w14:textId="49E8BC75" w:rsidR="001B740C" w:rsidRPr="005010C4" w:rsidRDefault="00B414AD" w:rsidP="00B75DB9">
      <w:pPr>
        <w:pStyle w:val="ListParagraph"/>
        <w:autoSpaceDE w:val="0"/>
        <w:autoSpaceDN w:val="0"/>
        <w:adjustRightInd w:val="0"/>
        <w:spacing w:after="0"/>
        <w:ind w:left="360"/>
        <w:jc w:val="both"/>
        <w:rPr>
          <w:rFonts w:ascii="Cambria" w:eastAsia="Times New Roman" w:hAnsi="Cambria" w:cs="Times New Roman"/>
          <w:sz w:val="26"/>
          <w:szCs w:val="26"/>
          <w:lang w:val="en-US"/>
        </w:rPr>
      </w:pPr>
      <w:r>
        <w:rPr>
          <w:rFonts w:ascii="Cambria" w:eastAsia="Times New Roman" w:hAnsi="Cambria" w:cs="Times New Roman"/>
          <w:sz w:val="26"/>
          <w:szCs w:val="26"/>
          <w:lang w:val="en-US"/>
        </w:rPr>
        <w:t>D</w:t>
      </w:r>
      <w:r w:rsidR="001B740C" w:rsidRPr="005010C4">
        <w:rPr>
          <w:rFonts w:ascii="Cambria" w:eastAsia="Times New Roman" w:hAnsi="Cambria" w:cs="Times New Roman"/>
          <w:sz w:val="26"/>
          <w:szCs w:val="26"/>
          <w:lang w:val="en-US"/>
        </w:rPr>
        <w:t>rafting the legal framework for the supervision of issuers on the regulated market, including by-laws, procedures, or Corporate Governance Code.</w:t>
      </w:r>
    </w:p>
    <w:p w14:paraId="5948BA36" w14:textId="77777777" w:rsidR="001B740C" w:rsidRPr="005010C4" w:rsidRDefault="001B740C" w:rsidP="005010C4">
      <w:pPr>
        <w:autoSpaceDE w:val="0"/>
        <w:autoSpaceDN w:val="0"/>
        <w:adjustRightInd w:val="0"/>
        <w:spacing w:after="0"/>
        <w:ind w:left="540" w:hanging="540"/>
        <w:jc w:val="both"/>
        <w:rPr>
          <w:rFonts w:ascii="Cambria" w:eastAsia="Times New Roman" w:hAnsi="Cambria" w:cs="Times New Roman"/>
          <w:sz w:val="26"/>
          <w:szCs w:val="26"/>
          <w:lang w:val="en-US"/>
        </w:rPr>
      </w:pPr>
      <w:r w:rsidRPr="005010C4">
        <w:rPr>
          <w:rFonts w:ascii="Cambria" w:eastAsia="Times New Roman" w:hAnsi="Cambria" w:cs="Times New Roman"/>
          <w:b/>
          <w:sz w:val="26"/>
          <w:szCs w:val="26"/>
          <w:lang w:val="en-US"/>
        </w:rPr>
        <w:t>Skills and Competencies</w:t>
      </w:r>
      <w:r w:rsidRPr="005010C4">
        <w:rPr>
          <w:rFonts w:ascii="Cambria" w:eastAsia="Times New Roman" w:hAnsi="Cambria" w:cs="Times New Roman"/>
          <w:sz w:val="26"/>
          <w:szCs w:val="26"/>
          <w:lang w:val="en-US"/>
        </w:rPr>
        <w:t>:</w:t>
      </w:r>
    </w:p>
    <w:p w14:paraId="561C8D0C" w14:textId="65E889F5" w:rsidR="001B740C" w:rsidRPr="005010C4" w:rsidRDefault="001B740C" w:rsidP="005610A6">
      <w:pPr>
        <w:pStyle w:val="ListParagraph"/>
        <w:numPr>
          <w:ilvl w:val="0"/>
          <w:numId w:val="18"/>
        </w:numPr>
        <w:autoSpaceDE w:val="0"/>
        <w:autoSpaceDN w:val="0"/>
        <w:adjustRightInd w:val="0"/>
        <w:spacing w:after="0"/>
        <w:jc w:val="both"/>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Extensive experience in the field of project management;</w:t>
      </w:r>
    </w:p>
    <w:p w14:paraId="205BE0A0" w14:textId="453B04FB" w:rsidR="001B740C" w:rsidRPr="005010C4" w:rsidRDefault="001B740C" w:rsidP="005610A6">
      <w:pPr>
        <w:pStyle w:val="ListParagraph"/>
        <w:numPr>
          <w:ilvl w:val="0"/>
          <w:numId w:val="18"/>
        </w:numPr>
        <w:autoSpaceDE w:val="0"/>
        <w:autoSpaceDN w:val="0"/>
        <w:adjustRightInd w:val="0"/>
        <w:spacing w:after="0"/>
        <w:jc w:val="both"/>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Fluency in English (written and spoken);</w:t>
      </w:r>
    </w:p>
    <w:p w14:paraId="7FC516BD" w14:textId="77777777" w:rsidR="001B740C" w:rsidRPr="005010C4" w:rsidRDefault="001B740C" w:rsidP="005610A6">
      <w:pPr>
        <w:pStyle w:val="ListParagraph"/>
        <w:numPr>
          <w:ilvl w:val="0"/>
          <w:numId w:val="18"/>
        </w:numPr>
        <w:autoSpaceDE w:val="0"/>
        <w:autoSpaceDN w:val="0"/>
        <w:adjustRightInd w:val="0"/>
        <w:spacing w:after="0"/>
        <w:jc w:val="both"/>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 xml:space="preserve">Demonstrated experience in preparing, managing and/or implementing Twinning Projects; </w:t>
      </w:r>
    </w:p>
    <w:p w14:paraId="47064ED7" w14:textId="77777777" w:rsidR="001B740C" w:rsidRPr="005010C4" w:rsidRDefault="001B740C" w:rsidP="005610A6">
      <w:pPr>
        <w:pStyle w:val="ListParagraph"/>
        <w:numPr>
          <w:ilvl w:val="0"/>
          <w:numId w:val="18"/>
        </w:numPr>
        <w:autoSpaceDE w:val="0"/>
        <w:autoSpaceDN w:val="0"/>
        <w:adjustRightInd w:val="0"/>
        <w:spacing w:after="0"/>
        <w:jc w:val="both"/>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Prior experience from the Western Balkans will be an asset,</w:t>
      </w:r>
      <w:r w:rsidRPr="005010C4">
        <w:rPr>
          <w:rFonts w:ascii="Cambria" w:hAnsi="Cambria"/>
          <w:sz w:val="26"/>
          <w:szCs w:val="26"/>
          <w:lang w:val="en-US"/>
        </w:rPr>
        <w:t xml:space="preserve"> </w:t>
      </w:r>
      <w:r w:rsidRPr="005010C4">
        <w:rPr>
          <w:rFonts w:ascii="Cambria" w:eastAsia="Times New Roman" w:hAnsi="Cambria" w:cs="Times New Roman"/>
          <w:sz w:val="26"/>
          <w:szCs w:val="26"/>
          <w:lang w:val="en-US"/>
        </w:rPr>
        <w:t>and</w:t>
      </w:r>
    </w:p>
    <w:p w14:paraId="580B6373" w14:textId="641D6DED" w:rsidR="001B740C" w:rsidRPr="005010C4" w:rsidRDefault="001B740C" w:rsidP="00B04F39">
      <w:pPr>
        <w:pStyle w:val="ListParagraph"/>
        <w:numPr>
          <w:ilvl w:val="0"/>
          <w:numId w:val="18"/>
        </w:numPr>
        <w:autoSpaceDE w:val="0"/>
        <w:autoSpaceDN w:val="0"/>
        <w:adjustRightInd w:val="0"/>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Knowledge of local language will be an asset</w:t>
      </w:r>
    </w:p>
    <w:p w14:paraId="47F30858" w14:textId="6FBDD804" w:rsidR="001B740C" w:rsidRPr="005010C4" w:rsidRDefault="001B740C" w:rsidP="005010C4">
      <w:pPr>
        <w:autoSpaceDE w:val="0"/>
        <w:autoSpaceDN w:val="0"/>
        <w:adjustRightInd w:val="0"/>
        <w:spacing w:after="0"/>
        <w:ind w:left="540" w:hanging="540"/>
        <w:jc w:val="both"/>
        <w:rPr>
          <w:rFonts w:ascii="Cambria" w:eastAsia="Times New Roman" w:hAnsi="Cambria" w:cs="Times New Roman"/>
          <w:b/>
          <w:sz w:val="26"/>
          <w:szCs w:val="26"/>
          <w:lang w:val="en-US"/>
        </w:rPr>
      </w:pPr>
      <w:r w:rsidRPr="005010C4">
        <w:rPr>
          <w:rFonts w:ascii="Cambria" w:eastAsia="Times New Roman" w:hAnsi="Cambria" w:cs="Times New Roman"/>
          <w:b/>
          <w:sz w:val="26"/>
          <w:szCs w:val="26"/>
          <w:lang w:val="en-US"/>
        </w:rPr>
        <w:t>Tasks:</w:t>
      </w:r>
    </w:p>
    <w:p w14:paraId="51940271" w14:textId="6115048B" w:rsidR="001B740C" w:rsidRPr="005010C4" w:rsidRDefault="001B740C" w:rsidP="005610A6">
      <w:pPr>
        <w:pStyle w:val="ListParagraph"/>
        <w:numPr>
          <w:ilvl w:val="0"/>
          <w:numId w:val="20"/>
        </w:numPr>
        <w:autoSpaceDE w:val="0"/>
        <w:autoSpaceDN w:val="0"/>
        <w:adjustRightInd w:val="0"/>
        <w:spacing w:after="0"/>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Overall management of the project;</w:t>
      </w:r>
    </w:p>
    <w:p w14:paraId="362E8729" w14:textId="77777777" w:rsidR="001B740C" w:rsidRPr="005010C4" w:rsidRDefault="001B740C" w:rsidP="005610A6">
      <w:pPr>
        <w:pStyle w:val="ListParagraph"/>
        <w:numPr>
          <w:ilvl w:val="0"/>
          <w:numId w:val="20"/>
        </w:numPr>
        <w:autoSpaceDE w:val="0"/>
        <w:autoSpaceDN w:val="0"/>
        <w:adjustRightInd w:val="0"/>
        <w:spacing w:after="0"/>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Development and implementation of the detailed work plan;</w:t>
      </w:r>
    </w:p>
    <w:p w14:paraId="32040F21" w14:textId="77777777" w:rsidR="001B740C" w:rsidRPr="005010C4" w:rsidRDefault="001B740C" w:rsidP="005610A6">
      <w:pPr>
        <w:pStyle w:val="ListParagraph"/>
        <w:numPr>
          <w:ilvl w:val="0"/>
          <w:numId w:val="20"/>
        </w:numPr>
        <w:autoSpaceDE w:val="0"/>
        <w:autoSpaceDN w:val="0"/>
        <w:adjustRightInd w:val="0"/>
        <w:spacing w:after="0"/>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Coordination of the MS experts and quality control of the input delivered;</w:t>
      </w:r>
    </w:p>
    <w:p w14:paraId="60C539A8" w14:textId="0092BF0E" w:rsidR="001B740C" w:rsidRPr="005010C4" w:rsidRDefault="00B414AD" w:rsidP="005610A6">
      <w:pPr>
        <w:pStyle w:val="ListParagraph"/>
        <w:numPr>
          <w:ilvl w:val="0"/>
          <w:numId w:val="20"/>
        </w:numPr>
        <w:autoSpaceDE w:val="0"/>
        <w:autoSpaceDN w:val="0"/>
        <w:adjustRightInd w:val="0"/>
        <w:spacing w:after="0"/>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Co</w:t>
      </w:r>
      <w:r w:rsidR="0018206A">
        <w:rPr>
          <w:rFonts w:ascii="Cambria" w:eastAsia="Times New Roman" w:hAnsi="Cambria" w:cs="Times New Roman"/>
          <w:sz w:val="26"/>
          <w:szCs w:val="26"/>
          <w:lang w:val="en-US"/>
        </w:rPr>
        <w:t>-</w:t>
      </w:r>
      <w:r w:rsidRPr="005010C4">
        <w:rPr>
          <w:rFonts w:ascii="Cambria" w:eastAsia="Times New Roman" w:hAnsi="Cambria" w:cs="Times New Roman"/>
          <w:sz w:val="26"/>
          <w:szCs w:val="26"/>
          <w:lang w:val="en-US"/>
        </w:rPr>
        <w:t>chairman</w:t>
      </w:r>
      <w:r w:rsidR="001B740C" w:rsidRPr="005010C4">
        <w:rPr>
          <w:rFonts w:ascii="Cambria" w:eastAsia="Times New Roman" w:hAnsi="Cambria" w:cs="Times New Roman"/>
          <w:sz w:val="26"/>
          <w:szCs w:val="26"/>
          <w:lang w:val="en-US"/>
        </w:rPr>
        <w:t xml:space="preserve"> in the Steering Committee Meetings;</w:t>
      </w:r>
    </w:p>
    <w:p w14:paraId="0941C59D" w14:textId="77777777" w:rsidR="001B740C" w:rsidRPr="005010C4" w:rsidRDefault="001B740C" w:rsidP="00B04F39">
      <w:pPr>
        <w:pStyle w:val="ListParagraph"/>
        <w:numPr>
          <w:ilvl w:val="0"/>
          <w:numId w:val="20"/>
        </w:numPr>
        <w:autoSpaceDE w:val="0"/>
        <w:autoSpaceDN w:val="0"/>
        <w:adjustRightInd w:val="0"/>
        <w:rPr>
          <w:rFonts w:ascii="Cambria" w:eastAsia="Times New Roman" w:hAnsi="Cambria" w:cs="Times New Roman"/>
          <w:sz w:val="26"/>
          <w:szCs w:val="26"/>
          <w:lang w:val="en-US"/>
        </w:rPr>
      </w:pPr>
      <w:r w:rsidRPr="005010C4">
        <w:rPr>
          <w:rFonts w:ascii="Cambria" w:eastAsia="Times New Roman" w:hAnsi="Cambria" w:cs="Times New Roman"/>
          <w:sz w:val="26"/>
          <w:szCs w:val="26"/>
          <w:lang w:val="en-US"/>
        </w:rPr>
        <w:t>Process the final report in cooperation with BC counterpart.</w:t>
      </w:r>
    </w:p>
    <w:p w14:paraId="3B46DADF" w14:textId="77777777" w:rsidR="000345CE" w:rsidRPr="005010C4" w:rsidRDefault="004077B3" w:rsidP="00B04F39">
      <w:pPr>
        <w:rPr>
          <w:rFonts w:ascii="Cambria" w:eastAsia="Times New Roman" w:hAnsi="Cambria" w:cs="Times New Roman"/>
          <w:i/>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lastRenderedPageBreak/>
        <w:t>3.7.1</w:t>
      </w:r>
      <w:r w:rsidR="00904DDB" w:rsidRPr="005010C4">
        <w:rPr>
          <w:rFonts w:ascii="Cambria" w:eastAsia="Times New Roman" w:hAnsi="Cambria" w:cs="Times New Roman"/>
          <w:color w:val="000000" w:themeColor="text1"/>
          <w:sz w:val="26"/>
          <w:szCs w:val="26"/>
          <w:lang w:val="en-US" w:eastAsia="en-GB"/>
        </w:rPr>
        <w:t>.1</w:t>
      </w:r>
      <w:r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b/>
          <w:color w:val="000000" w:themeColor="text1"/>
          <w:sz w:val="26"/>
          <w:szCs w:val="26"/>
          <w:lang w:val="en-US" w:eastAsia="en-GB"/>
        </w:rPr>
        <w:t>Profile and tasks of Component Leaders</w:t>
      </w:r>
      <w:r w:rsidRPr="005010C4">
        <w:rPr>
          <w:rFonts w:ascii="Cambria" w:eastAsia="Times New Roman" w:hAnsi="Cambria" w:cs="Times New Roman"/>
          <w:i/>
          <w:color w:val="000000" w:themeColor="text1"/>
          <w:sz w:val="26"/>
          <w:szCs w:val="26"/>
          <w:lang w:val="en-US" w:eastAsia="en-GB"/>
        </w:rPr>
        <w:t>:</w:t>
      </w:r>
    </w:p>
    <w:p w14:paraId="284777C0" w14:textId="61EFC4F1" w:rsidR="001B740C" w:rsidRPr="005010C4" w:rsidRDefault="001B740C" w:rsidP="00580554">
      <w:pPr>
        <w:tabs>
          <w:tab w:val="left" w:pos="900"/>
        </w:tabs>
        <w:autoSpaceDE w:val="0"/>
        <w:autoSpaceDN w:val="0"/>
        <w:adjustRightInd w:val="0"/>
        <w:spacing w:after="0"/>
        <w:ind w:left="540" w:hanging="54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Component 1 Leader should have the following qualifications and experience: </w:t>
      </w:r>
    </w:p>
    <w:p w14:paraId="58C9D950" w14:textId="101A66AF" w:rsidR="00336A13" w:rsidRPr="005010C4" w:rsidRDefault="001B740C" w:rsidP="001B740C">
      <w:pPr>
        <w:pStyle w:val="ListParagraph"/>
        <w:numPr>
          <w:ilvl w:val="0"/>
          <w:numId w:val="12"/>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Relevant u</w:t>
      </w:r>
      <w:r w:rsidR="00336A13" w:rsidRPr="005010C4">
        <w:rPr>
          <w:rFonts w:ascii="Cambria" w:eastAsia="Times New Roman" w:hAnsi="Cambria" w:cs="Times New Roman"/>
          <w:color w:val="000000" w:themeColor="text1"/>
          <w:sz w:val="26"/>
          <w:szCs w:val="26"/>
          <w:lang w:val="en-US" w:eastAsia="en-GB"/>
        </w:rPr>
        <w:t xml:space="preserve">niversity degree </w:t>
      </w:r>
      <w:r w:rsidRPr="005010C4">
        <w:rPr>
          <w:rFonts w:ascii="Cambria" w:hAnsi="Cambria"/>
          <w:sz w:val="26"/>
          <w:szCs w:val="26"/>
          <w:lang w:val="en-US"/>
        </w:rPr>
        <w:t>(</w:t>
      </w:r>
      <w:r w:rsidRPr="005010C4">
        <w:rPr>
          <w:rFonts w:ascii="Cambria" w:eastAsia="Times New Roman" w:hAnsi="Cambria" w:cs="Times New Roman"/>
          <w:color w:val="000000" w:themeColor="text1"/>
          <w:sz w:val="26"/>
          <w:szCs w:val="26"/>
          <w:lang w:val="en-US" w:eastAsia="en-GB"/>
        </w:rPr>
        <w:t xml:space="preserve">university degree in law or equivalent) </w:t>
      </w:r>
      <w:r w:rsidR="00336A13" w:rsidRPr="005010C4">
        <w:rPr>
          <w:rFonts w:ascii="Cambria" w:eastAsia="Times New Roman" w:hAnsi="Cambria" w:cs="Times New Roman"/>
          <w:color w:val="000000" w:themeColor="text1"/>
          <w:sz w:val="26"/>
          <w:szCs w:val="26"/>
          <w:lang w:val="en-US" w:eastAsia="en-GB"/>
        </w:rPr>
        <w:t>or equivalent professional experience of 8 years;</w:t>
      </w:r>
    </w:p>
    <w:p w14:paraId="52A2C6BA" w14:textId="77777777" w:rsidR="00336A13" w:rsidRPr="005010C4" w:rsidRDefault="00336A13" w:rsidP="008E18E4">
      <w:pPr>
        <w:pStyle w:val="ListParagraph"/>
        <w:numPr>
          <w:ilvl w:val="0"/>
          <w:numId w:val="12"/>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At least 3 years of specific work experience in drafting the legal framework for the supervision of issuers on the regulated market, including by-laws, procedures or corporate governance code;</w:t>
      </w:r>
    </w:p>
    <w:p w14:paraId="49AEA04A" w14:textId="18B83ACE" w:rsidR="00336A13" w:rsidRPr="005010C4" w:rsidRDefault="00F77085" w:rsidP="008E18E4">
      <w:pPr>
        <w:pStyle w:val="ListParagraph"/>
        <w:numPr>
          <w:ilvl w:val="0"/>
          <w:numId w:val="12"/>
        </w:numPr>
        <w:autoSpaceDE w:val="0"/>
        <w:autoSpaceDN w:val="0"/>
        <w:adjustRightInd w:val="0"/>
        <w:jc w:val="both"/>
        <w:rPr>
          <w:rFonts w:ascii="Cambria" w:eastAsia="Times New Roman" w:hAnsi="Cambria" w:cs="Times New Roman"/>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C</w:t>
      </w:r>
      <w:r w:rsidR="00336A13" w:rsidRPr="005010C4">
        <w:rPr>
          <w:rFonts w:ascii="Cambria" w:eastAsia="Times New Roman" w:hAnsi="Cambria" w:cs="Times New Roman"/>
          <w:color w:val="000000" w:themeColor="text1"/>
          <w:sz w:val="26"/>
          <w:szCs w:val="26"/>
          <w:lang w:val="en-US" w:eastAsia="en-GB"/>
        </w:rPr>
        <w:t>omputer-literate;</w:t>
      </w:r>
    </w:p>
    <w:p w14:paraId="4B48251A" w14:textId="6EB4A596" w:rsidR="00336A13" w:rsidRPr="005010C4" w:rsidRDefault="00F77085" w:rsidP="008E18E4">
      <w:pPr>
        <w:pStyle w:val="ListParagraph"/>
        <w:numPr>
          <w:ilvl w:val="0"/>
          <w:numId w:val="12"/>
        </w:numPr>
        <w:autoSpaceDE w:val="0"/>
        <w:autoSpaceDN w:val="0"/>
        <w:adjustRightInd w:val="0"/>
        <w:jc w:val="both"/>
        <w:rPr>
          <w:rFonts w:ascii="Cambria" w:eastAsia="Times New Roman" w:hAnsi="Cambria" w:cs="Times New Roman"/>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F</w:t>
      </w:r>
      <w:r w:rsidR="00336A13" w:rsidRPr="005010C4">
        <w:rPr>
          <w:rFonts w:ascii="Cambria" w:eastAsia="Times New Roman" w:hAnsi="Cambria" w:cs="Times New Roman"/>
          <w:color w:val="000000" w:themeColor="text1"/>
          <w:sz w:val="26"/>
          <w:szCs w:val="26"/>
          <w:lang w:val="en-US" w:eastAsia="en-GB"/>
        </w:rPr>
        <w:t>luent in English, both written and spoken.</w:t>
      </w:r>
    </w:p>
    <w:p w14:paraId="29C437B4" w14:textId="5FE20F5B" w:rsidR="001B740C" w:rsidRPr="005010C4" w:rsidRDefault="001B740C" w:rsidP="00580554">
      <w:pPr>
        <w:autoSpaceDE w:val="0"/>
        <w:autoSpaceDN w:val="0"/>
        <w:adjustRightInd w:val="0"/>
        <w:spacing w:after="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The Component 2 Leader should have the following qualifications and experience:</w:t>
      </w:r>
    </w:p>
    <w:p w14:paraId="6799C563" w14:textId="7E73F058" w:rsidR="00336A13" w:rsidRPr="005010C4" w:rsidRDefault="001B740C" w:rsidP="008E18E4">
      <w:pPr>
        <w:pStyle w:val="ListParagraph"/>
        <w:numPr>
          <w:ilvl w:val="0"/>
          <w:numId w:val="13"/>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Relevant u</w:t>
      </w:r>
      <w:r w:rsidR="00336A13" w:rsidRPr="005010C4">
        <w:rPr>
          <w:rFonts w:ascii="Cambria" w:eastAsia="Times New Roman" w:hAnsi="Cambria" w:cs="Times New Roman"/>
          <w:color w:val="000000" w:themeColor="text1"/>
          <w:sz w:val="26"/>
          <w:szCs w:val="26"/>
          <w:lang w:val="en-US" w:eastAsia="en-GB"/>
        </w:rPr>
        <w:t>niversity degree or equivalent professional experience of 8 years;</w:t>
      </w:r>
    </w:p>
    <w:p w14:paraId="11364E5E" w14:textId="77777777" w:rsidR="00336A13" w:rsidRPr="005010C4" w:rsidRDefault="00336A13" w:rsidP="008E18E4">
      <w:pPr>
        <w:pStyle w:val="ListParagraph"/>
        <w:numPr>
          <w:ilvl w:val="0"/>
          <w:numId w:val="13"/>
        </w:num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At least 3 years of specific work experience in practical implementation of corporate governance code including capacity building</w:t>
      </w:r>
    </w:p>
    <w:p w14:paraId="6B693919" w14:textId="23414C0A" w:rsidR="00336A13" w:rsidRPr="005010C4" w:rsidRDefault="00F77085" w:rsidP="008E18E4">
      <w:pPr>
        <w:pStyle w:val="ListParagraph"/>
        <w:numPr>
          <w:ilvl w:val="0"/>
          <w:numId w:val="13"/>
        </w:numPr>
        <w:autoSpaceDE w:val="0"/>
        <w:autoSpaceDN w:val="0"/>
        <w:adjustRightInd w:val="0"/>
        <w:jc w:val="both"/>
        <w:rPr>
          <w:rFonts w:ascii="Cambria" w:eastAsia="Times New Roman" w:hAnsi="Cambria" w:cs="Times New Roman"/>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C</w:t>
      </w:r>
      <w:r w:rsidR="00336A13" w:rsidRPr="005010C4">
        <w:rPr>
          <w:rFonts w:ascii="Cambria" w:eastAsia="Times New Roman" w:hAnsi="Cambria" w:cs="Times New Roman"/>
          <w:color w:val="000000" w:themeColor="text1"/>
          <w:sz w:val="26"/>
          <w:szCs w:val="26"/>
          <w:lang w:val="en-US" w:eastAsia="en-GB"/>
        </w:rPr>
        <w:t>omputer-literate;</w:t>
      </w:r>
    </w:p>
    <w:p w14:paraId="3EC062D4" w14:textId="1B0EE417" w:rsidR="00904DDB" w:rsidRPr="005010C4" w:rsidRDefault="00F77085" w:rsidP="008E18E4">
      <w:pPr>
        <w:pStyle w:val="ListParagraph"/>
        <w:numPr>
          <w:ilvl w:val="0"/>
          <w:numId w:val="13"/>
        </w:numPr>
        <w:autoSpaceDE w:val="0"/>
        <w:autoSpaceDN w:val="0"/>
        <w:adjustRightInd w:val="0"/>
        <w:jc w:val="both"/>
        <w:rPr>
          <w:rFonts w:ascii="Cambria" w:eastAsia="Times New Roman" w:hAnsi="Cambria" w:cs="Times New Roman"/>
          <w:i/>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F</w:t>
      </w:r>
      <w:r w:rsidR="00336A13" w:rsidRPr="005010C4">
        <w:rPr>
          <w:rFonts w:ascii="Cambria" w:eastAsia="Times New Roman" w:hAnsi="Cambria" w:cs="Times New Roman"/>
          <w:color w:val="000000" w:themeColor="text1"/>
          <w:sz w:val="26"/>
          <w:szCs w:val="26"/>
          <w:lang w:val="en-US" w:eastAsia="en-GB"/>
        </w:rPr>
        <w:t>luent in English, both written and spoken.</w:t>
      </w:r>
    </w:p>
    <w:p w14:paraId="759C2479" w14:textId="77777777" w:rsidR="00F230CE" w:rsidRPr="005010C4" w:rsidRDefault="005B4195" w:rsidP="007D5618">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If applicants propose one component leader for both components, that component leader should have meet qualifications and experience for both components listed above.</w:t>
      </w:r>
    </w:p>
    <w:p w14:paraId="02301E69" w14:textId="77777777" w:rsidR="00B24FD2" w:rsidRPr="005010C4" w:rsidRDefault="00B24FD2" w:rsidP="007D5618">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Tasks of the component leaders are incorporated in the description of activities in section 3.6 above.</w:t>
      </w:r>
    </w:p>
    <w:p w14:paraId="0B0B5DB7" w14:textId="77777777" w:rsidR="000345CE" w:rsidRPr="005010C4" w:rsidRDefault="004077B3" w:rsidP="007D5618">
      <w:pPr>
        <w:autoSpaceDE w:val="0"/>
        <w:autoSpaceDN w:val="0"/>
        <w:adjustRightInd w:val="0"/>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3.7.2. Profile and tasks of other short-term experts</w:t>
      </w:r>
      <w:r w:rsidR="00D74D88" w:rsidRPr="005010C4">
        <w:rPr>
          <w:rFonts w:ascii="Cambria" w:eastAsia="Times New Roman" w:hAnsi="Cambria" w:cs="Times New Roman"/>
          <w:b/>
          <w:color w:val="000000" w:themeColor="text1"/>
          <w:sz w:val="26"/>
          <w:szCs w:val="26"/>
          <w:lang w:val="en-US" w:eastAsia="en-GB"/>
        </w:rPr>
        <w:t xml:space="preserve"> (STEs)</w:t>
      </w:r>
      <w:r w:rsidRPr="005010C4">
        <w:rPr>
          <w:rFonts w:ascii="Cambria" w:eastAsia="Times New Roman" w:hAnsi="Cambria" w:cs="Times New Roman"/>
          <w:b/>
          <w:i/>
          <w:color w:val="000000" w:themeColor="text1"/>
          <w:sz w:val="26"/>
          <w:szCs w:val="26"/>
          <w:lang w:val="en-US" w:eastAsia="en-GB"/>
        </w:rPr>
        <w:t>:</w:t>
      </w:r>
    </w:p>
    <w:p w14:paraId="4E16F878" w14:textId="77777777" w:rsidR="001A084E" w:rsidRPr="005010C4" w:rsidRDefault="00F230CE" w:rsidP="005610A6">
      <w:pPr>
        <w:autoSpaceDE w:val="0"/>
        <w:autoSpaceDN w:val="0"/>
        <w:adjustRightInd w:val="0"/>
        <w:jc w:val="both"/>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The twinning partners will decide on the profile, number and involvement of short-term experts</w:t>
      </w:r>
      <w:r w:rsidR="00627EEC" w:rsidRPr="005010C4">
        <w:rPr>
          <w:rFonts w:ascii="Cambria" w:eastAsia="Times New Roman" w:hAnsi="Cambria" w:cs="Times New Roman"/>
          <w:color w:val="000000" w:themeColor="text1"/>
          <w:sz w:val="26"/>
          <w:szCs w:val="26"/>
          <w:lang w:val="en-US" w:eastAsia="en-GB"/>
        </w:rPr>
        <w:t xml:space="preserve"> </w:t>
      </w:r>
      <w:r w:rsidR="00D74D88" w:rsidRPr="005010C4">
        <w:rPr>
          <w:rFonts w:ascii="Cambria" w:eastAsia="Times New Roman" w:hAnsi="Cambria" w:cs="Times New Roman"/>
          <w:color w:val="000000" w:themeColor="text1"/>
          <w:sz w:val="26"/>
          <w:szCs w:val="26"/>
          <w:lang w:val="en-US" w:eastAsia="en-GB"/>
        </w:rPr>
        <w:t xml:space="preserve">(STEs) </w:t>
      </w:r>
      <w:r w:rsidRPr="005010C4">
        <w:rPr>
          <w:rFonts w:ascii="Cambria" w:eastAsia="Times New Roman" w:hAnsi="Cambria" w:cs="Times New Roman"/>
          <w:color w:val="000000" w:themeColor="text1"/>
          <w:sz w:val="26"/>
          <w:szCs w:val="26"/>
          <w:lang w:val="en-US" w:eastAsia="en-GB"/>
        </w:rPr>
        <w:t xml:space="preserve">during the drafting of the project work plan. There should be a pool of </w:t>
      </w:r>
      <w:r w:rsidR="00D74D88" w:rsidRPr="005010C4">
        <w:rPr>
          <w:rFonts w:ascii="Cambria" w:eastAsia="Times New Roman" w:hAnsi="Cambria" w:cs="Times New Roman"/>
          <w:color w:val="000000" w:themeColor="text1"/>
          <w:sz w:val="26"/>
          <w:szCs w:val="26"/>
          <w:lang w:val="en-US" w:eastAsia="en-GB"/>
        </w:rPr>
        <w:t xml:space="preserve">STEs </w:t>
      </w:r>
      <w:r w:rsidRPr="005010C4">
        <w:rPr>
          <w:rFonts w:ascii="Cambria" w:eastAsia="Times New Roman" w:hAnsi="Cambria" w:cs="Times New Roman"/>
          <w:color w:val="000000" w:themeColor="text1"/>
          <w:sz w:val="26"/>
          <w:szCs w:val="26"/>
          <w:lang w:val="en-US" w:eastAsia="en-GB"/>
        </w:rPr>
        <w:t xml:space="preserve">to ensure smooth implementation of the project during the overall implementation period. STEs should be identified by the Project Leader and have to be agreed with the beneficiary administration in the course of designing and delivery of the project. Team of short-term experts should be mobilized according to agreed work plan. </w:t>
      </w:r>
    </w:p>
    <w:p w14:paraId="6246ECE6" w14:textId="3244A73F" w:rsidR="00D74D88" w:rsidRPr="005010C4" w:rsidRDefault="00D74D88" w:rsidP="00580554">
      <w:pPr>
        <w:autoSpaceDE w:val="0"/>
        <w:autoSpaceDN w:val="0"/>
        <w:adjustRightInd w:val="0"/>
        <w:spacing w:after="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They should </w:t>
      </w:r>
      <w:r w:rsidR="00F77085">
        <w:rPr>
          <w:rFonts w:ascii="Cambria" w:eastAsia="Times New Roman" w:hAnsi="Cambria" w:cs="Times New Roman"/>
          <w:color w:val="000000" w:themeColor="text1"/>
          <w:sz w:val="26"/>
          <w:szCs w:val="26"/>
          <w:lang w:val="en-US" w:eastAsia="en-GB"/>
        </w:rPr>
        <w:t>comply with</w:t>
      </w:r>
      <w:r w:rsidRPr="005010C4">
        <w:rPr>
          <w:rFonts w:ascii="Cambria" w:eastAsia="Times New Roman" w:hAnsi="Cambria" w:cs="Times New Roman"/>
          <w:color w:val="000000" w:themeColor="text1"/>
          <w:sz w:val="26"/>
          <w:szCs w:val="26"/>
          <w:lang w:val="en-US" w:eastAsia="en-GB"/>
        </w:rPr>
        <w:t xml:space="preserve"> the following general requirements:</w:t>
      </w:r>
    </w:p>
    <w:p w14:paraId="55FB11E3" w14:textId="77777777" w:rsidR="00D74D88" w:rsidRPr="005010C4" w:rsidRDefault="00D74D88" w:rsidP="008E18E4">
      <w:pPr>
        <w:pStyle w:val="ListParagraph"/>
        <w:numPr>
          <w:ilvl w:val="0"/>
          <w:numId w:val="14"/>
        </w:numPr>
        <w:autoSpaceDE w:val="0"/>
        <w:autoSpaceDN w:val="0"/>
        <w:adjustRightInd w:val="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University degree or equivalent professional experience of 8 years;</w:t>
      </w:r>
    </w:p>
    <w:p w14:paraId="1BEA259B" w14:textId="77777777" w:rsidR="00D74D88" w:rsidRPr="005010C4" w:rsidRDefault="00D74D88" w:rsidP="008E18E4">
      <w:pPr>
        <w:pStyle w:val="ListParagraph"/>
        <w:numPr>
          <w:ilvl w:val="0"/>
          <w:numId w:val="14"/>
        </w:numPr>
        <w:autoSpaceDE w:val="0"/>
        <w:autoSpaceDN w:val="0"/>
        <w:adjustRightInd w:val="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Extensive experience and competence in the area (at least 3 years);</w:t>
      </w:r>
    </w:p>
    <w:p w14:paraId="00B1739E" w14:textId="77777777" w:rsidR="00D74D88" w:rsidRPr="005010C4" w:rsidRDefault="00D74D88" w:rsidP="008E18E4">
      <w:pPr>
        <w:pStyle w:val="ListParagraph"/>
        <w:numPr>
          <w:ilvl w:val="0"/>
          <w:numId w:val="14"/>
        </w:numPr>
        <w:autoSpaceDE w:val="0"/>
        <w:autoSpaceDN w:val="0"/>
        <w:adjustRightInd w:val="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Familiar with best practices in the field;</w:t>
      </w:r>
    </w:p>
    <w:p w14:paraId="32AD32BD" w14:textId="77777777" w:rsidR="00D74D88" w:rsidRPr="005010C4" w:rsidRDefault="00D74D88" w:rsidP="008E18E4">
      <w:pPr>
        <w:pStyle w:val="ListParagraph"/>
        <w:numPr>
          <w:ilvl w:val="0"/>
          <w:numId w:val="14"/>
        </w:numPr>
        <w:autoSpaceDE w:val="0"/>
        <w:autoSpaceDN w:val="0"/>
        <w:adjustRightInd w:val="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lastRenderedPageBreak/>
        <w:t>Expertise on knowledge transfer and communication in non-EU context;</w:t>
      </w:r>
    </w:p>
    <w:p w14:paraId="39805B4C" w14:textId="77777777" w:rsidR="00D74D88" w:rsidRPr="005010C4" w:rsidRDefault="00D74D88" w:rsidP="008E18E4">
      <w:pPr>
        <w:pStyle w:val="ListParagraph"/>
        <w:numPr>
          <w:ilvl w:val="0"/>
          <w:numId w:val="14"/>
        </w:numPr>
        <w:autoSpaceDE w:val="0"/>
        <w:autoSpaceDN w:val="0"/>
        <w:adjustRightInd w:val="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Fluency in English; </w:t>
      </w:r>
    </w:p>
    <w:p w14:paraId="0C3B4166" w14:textId="77777777" w:rsidR="00D74D88" w:rsidRPr="005010C4" w:rsidRDefault="00D74D88" w:rsidP="008E18E4">
      <w:pPr>
        <w:pStyle w:val="ListParagraph"/>
        <w:numPr>
          <w:ilvl w:val="0"/>
          <w:numId w:val="14"/>
        </w:numPr>
        <w:autoSpaceDE w:val="0"/>
        <w:autoSpaceDN w:val="0"/>
        <w:adjustRightInd w:val="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Computer skills.</w:t>
      </w:r>
    </w:p>
    <w:p w14:paraId="5848AC7C" w14:textId="77777777" w:rsidR="001A084E" w:rsidRPr="005010C4" w:rsidRDefault="00F230CE"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STEs will provide specialized know-how for the individual tasks and individual sectors, needed in the area of </w:t>
      </w:r>
      <w:r w:rsidR="00B565F0" w:rsidRPr="005010C4">
        <w:rPr>
          <w:rFonts w:ascii="Cambria" w:eastAsia="Times New Roman" w:hAnsi="Cambria" w:cs="Times New Roman"/>
          <w:color w:val="000000" w:themeColor="text1"/>
          <w:sz w:val="26"/>
          <w:szCs w:val="26"/>
          <w:lang w:val="en-US" w:eastAsia="en-GB"/>
        </w:rPr>
        <w:t>corporate governance. T</w:t>
      </w:r>
      <w:r w:rsidRPr="005010C4">
        <w:rPr>
          <w:rFonts w:ascii="Cambria" w:eastAsia="Times New Roman" w:hAnsi="Cambria" w:cs="Times New Roman"/>
          <w:color w:val="000000" w:themeColor="text1"/>
          <w:sz w:val="26"/>
          <w:szCs w:val="26"/>
          <w:lang w:val="en-US" w:eastAsia="en-GB"/>
        </w:rPr>
        <w:t xml:space="preserve">herefore, the team of experts should have a relevant professional experience in an equivalent body and minimum qualifications required, as well as specific skills needed for individual task. As a general approach, the STEs will take the responsibility for the achievement of the results, each for his/her individual mission tasks. They will also prepare the required reports and the output described. They can provide long-standing experience in all relevant fields. </w:t>
      </w:r>
    </w:p>
    <w:p w14:paraId="770E075B" w14:textId="77777777" w:rsidR="00D74D88" w:rsidRPr="005010C4" w:rsidRDefault="00D74D88"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The interested Member State institutions will describe in their proposal to which specific tasks the Short-Term Experts will be assigned.</w:t>
      </w:r>
    </w:p>
    <w:p w14:paraId="703D26FE" w14:textId="77777777" w:rsidR="00D74D88" w:rsidRPr="005010C4" w:rsidRDefault="00D74D88"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w:t>
      </w:r>
      <w:r w:rsidR="009B79C3" w:rsidRPr="005010C4">
        <w:rPr>
          <w:rFonts w:ascii="Cambria" w:eastAsia="Times New Roman" w:hAnsi="Cambria" w:cs="Times New Roman"/>
          <w:color w:val="000000" w:themeColor="text1"/>
          <w:sz w:val="26"/>
          <w:szCs w:val="26"/>
          <w:lang w:val="en-US" w:eastAsia="en-GB"/>
        </w:rPr>
        <w:t xml:space="preserve">Capital Market Authority of Montenegro </w:t>
      </w:r>
      <w:r w:rsidRPr="005010C4">
        <w:rPr>
          <w:rFonts w:ascii="Cambria" w:eastAsia="Times New Roman" w:hAnsi="Cambria" w:cs="Times New Roman"/>
          <w:color w:val="000000" w:themeColor="text1"/>
          <w:sz w:val="26"/>
          <w:szCs w:val="26"/>
          <w:lang w:val="en-US" w:eastAsia="en-GB"/>
        </w:rPr>
        <w:t xml:space="preserve">will provide all necessary organizational support for performing their work during their missions in the country. </w:t>
      </w:r>
      <w:r w:rsidRPr="005010C4">
        <w:rPr>
          <w:rFonts w:ascii="Cambria" w:eastAsia="Times New Roman" w:hAnsi="Cambria" w:cs="Times New Roman"/>
          <w:bCs/>
          <w:color w:val="000000" w:themeColor="text1"/>
          <w:sz w:val="26"/>
          <w:szCs w:val="26"/>
          <w:lang w:val="en-US" w:eastAsia="en-GB"/>
        </w:rPr>
        <w:t>This means the following: timely allocation of working space and facilities, appointing relevant staff to participate in training activities, organization, selection and appointment of members of working groups, steering and coordination committees, seminars, etc.</w:t>
      </w:r>
    </w:p>
    <w:p w14:paraId="750DBEB4" w14:textId="77777777" w:rsidR="004077B3" w:rsidRPr="005010C4" w:rsidRDefault="004077B3" w:rsidP="007D5618">
      <w:pPr>
        <w:tabs>
          <w:tab w:val="left" w:pos="540"/>
        </w:tabs>
        <w:autoSpaceDE w:val="0"/>
        <w:autoSpaceDN w:val="0"/>
        <w:adjustRightInd w:val="0"/>
        <w:ind w:left="540" w:hanging="540"/>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 xml:space="preserve">4. </w:t>
      </w:r>
      <w:r w:rsidRPr="005010C4">
        <w:rPr>
          <w:rFonts w:ascii="Cambria" w:eastAsia="Times New Roman" w:hAnsi="Cambria" w:cs="Times New Roman"/>
          <w:b/>
          <w:bCs/>
          <w:color w:val="000000" w:themeColor="text1"/>
          <w:sz w:val="26"/>
          <w:szCs w:val="26"/>
          <w:lang w:val="en-US" w:eastAsia="en-GB"/>
        </w:rPr>
        <w:tab/>
        <w:t>Budget</w:t>
      </w:r>
    </w:p>
    <w:p w14:paraId="2B59F6E7" w14:textId="54549797" w:rsidR="004077B3" w:rsidRPr="005010C4" w:rsidRDefault="00AD424E" w:rsidP="007D5618">
      <w:pPr>
        <w:tabs>
          <w:tab w:val="left" w:pos="540"/>
        </w:tabs>
        <w:autoSpaceDE w:val="0"/>
        <w:autoSpaceDN w:val="0"/>
        <w:adjustRightInd w:val="0"/>
        <w:ind w:left="539" w:hanging="539"/>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Total cost for this Twinning Fiche is </w:t>
      </w:r>
      <w:r w:rsidR="00B75DB9">
        <w:rPr>
          <w:rFonts w:ascii="Cambria" w:eastAsia="Times New Roman" w:hAnsi="Cambria" w:cs="Times New Roman"/>
          <w:b/>
          <w:bCs/>
          <w:color w:val="000000" w:themeColor="text1"/>
          <w:sz w:val="26"/>
          <w:szCs w:val="26"/>
          <w:lang w:val="en-US" w:eastAsia="en-GB"/>
        </w:rPr>
        <w:t>150,000</w:t>
      </w:r>
      <w:r w:rsidR="008B24D9" w:rsidRPr="005010C4">
        <w:rPr>
          <w:rFonts w:ascii="Cambria" w:eastAsia="Times New Roman" w:hAnsi="Cambria" w:cs="Times New Roman"/>
          <w:b/>
          <w:bCs/>
          <w:color w:val="000000" w:themeColor="text1"/>
          <w:sz w:val="26"/>
          <w:szCs w:val="26"/>
          <w:lang w:val="en-US" w:eastAsia="en-GB"/>
        </w:rPr>
        <w:t>.00</w:t>
      </w:r>
      <w:r w:rsidR="00EA1DDA" w:rsidRPr="005010C4">
        <w:rPr>
          <w:rFonts w:ascii="Cambria" w:eastAsia="Times New Roman" w:hAnsi="Cambria" w:cs="Times New Roman"/>
          <w:b/>
          <w:bCs/>
          <w:color w:val="000000" w:themeColor="text1"/>
          <w:sz w:val="26"/>
          <w:szCs w:val="26"/>
          <w:lang w:val="en-US" w:eastAsia="en-GB"/>
        </w:rPr>
        <w:t xml:space="preserve"> EUR</w:t>
      </w:r>
      <w:r w:rsidRPr="005010C4">
        <w:rPr>
          <w:rFonts w:ascii="Cambria" w:eastAsia="Times New Roman" w:hAnsi="Cambria" w:cs="Times New Roman"/>
          <w:bCs/>
          <w:color w:val="000000" w:themeColor="text1"/>
          <w:sz w:val="26"/>
          <w:szCs w:val="26"/>
          <w:lang w:val="en-US" w:eastAsia="en-GB"/>
        </w:rPr>
        <w:t>.</w:t>
      </w:r>
    </w:p>
    <w:p w14:paraId="3561CAF8" w14:textId="77777777" w:rsidR="004077B3" w:rsidRPr="005010C4" w:rsidRDefault="004077B3" w:rsidP="007D5618">
      <w:pPr>
        <w:tabs>
          <w:tab w:val="left" w:pos="540"/>
        </w:tabs>
        <w:autoSpaceDE w:val="0"/>
        <w:autoSpaceDN w:val="0"/>
        <w:adjustRightInd w:val="0"/>
        <w:ind w:left="540" w:hanging="540"/>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 xml:space="preserve">5. </w:t>
      </w:r>
      <w:r w:rsidRPr="005010C4">
        <w:rPr>
          <w:rFonts w:ascii="Cambria" w:eastAsia="Times New Roman" w:hAnsi="Cambria" w:cs="Times New Roman"/>
          <w:b/>
          <w:bCs/>
          <w:color w:val="000000" w:themeColor="text1"/>
          <w:sz w:val="26"/>
          <w:szCs w:val="26"/>
          <w:lang w:val="en-US" w:eastAsia="en-GB"/>
        </w:rPr>
        <w:tab/>
        <w:t xml:space="preserve">Implementation Arrangements </w:t>
      </w:r>
    </w:p>
    <w:p w14:paraId="03B457C6" w14:textId="77777777" w:rsidR="004077B3" w:rsidRPr="005010C4" w:rsidRDefault="004077B3" w:rsidP="007D5618">
      <w:pPr>
        <w:tabs>
          <w:tab w:val="left" w:pos="540"/>
        </w:tabs>
        <w:autoSpaceDE w:val="0"/>
        <w:autoSpaceDN w:val="0"/>
        <w:adjustRightInd w:val="0"/>
        <w:ind w:left="540" w:hanging="54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5.1 </w:t>
      </w:r>
      <w:r w:rsidRPr="005010C4">
        <w:rPr>
          <w:rFonts w:ascii="Cambria" w:eastAsia="Times New Roman" w:hAnsi="Cambria" w:cs="Times New Roman"/>
          <w:color w:val="000000" w:themeColor="text1"/>
          <w:sz w:val="26"/>
          <w:szCs w:val="26"/>
          <w:lang w:val="en-US" w:eastAsia="en-GB"/>
        </w:rPr>
        <w:tab/>
        <w:t>Implementing Agency responsible for tendering, contracting and accounting (AO/CFCU/PAO/European Union Delegation/Office):</w:t>
      </w:r>
    </w:p>
    <w:p w14:paraId="38980BF0" w14:textId="77777777" w:rsidR="00115364" w:rsidRPr="005010C4" w:rsidRDefault="00115364" w:rsidP="007D5618">
      <w:pPr>
        <w:autoSpaceDE w:val="0"/>
        <w:autoSpaceDN w:val="0"/>
        <w:adjustRightInd w:val="0"/>
        <w:spacing w:after="0"/>
        <w:ind w:left="540" w:firstLine="2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DELEGATION OF THE EUROPEAN UNION TO MONTENEGRO</w:t>
      </w:r>
    </w:p>
    <w:p w14:paraId="20FBBAF3" w14:textId="77777777" w:rsidR="00262A43" w:rsidRPr="005010C4" w:rsidRDefault="00262A43" w:rsidP="007D5618">
      <w:pPr>
        <w:autoSpaceDE w:val="0"/>
        <w:autoSpaceDN w:val="0"/>
        <w:adjustRightInd w:val="0"/>
        <w:spacing w:after="0"/>
        <w:ind w:left="540" w:firstLine="2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DELEGATION-MONTENEGRO-TWINNING@eeas.europa.eu</w:t>
      </w:r>
    </w:p>
    <w:p w14:paraId="743FAF13" w14:textId="77777777" w:rsidR="00262A43" w:rsidRPr="005010C4" w:rsidRDefault="00262A43" w:rsidP="007D5618">
      <w:pPr>
        <w:autoSpaceDE w:val="0"/>
        <w:autoSpaceDN w:val="0"/>
        <w:adjustRightInd w:val="0"/>
        <w:spacing w:after="0"/>
        <w:ind w:left="540" w:firstLine="2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 Vuka </w:t>
      </w:r>
      <w:r w:rsidR="00201AD6" w:rsidRPr="005010C4">
        <w:rPr>
          <w:rFonts w:ascii="Cambria" w:eastAsia="Times New Roman" w:hAnsi="Cambria" w:cs="Times New Roman"/>
          <w:color w:val="000000" w:themeColor="text1"/>
          <w:sz w:val="26"/>
          <w:szCs w:val="26"/>
          <w:lang w:val="en-US" w:eastAsia="en-GB"/>
        </w:rPr>
        <w:t xml:space="preserve">Karadžića </w:t>
      </w:r>
      <w:r w:rsidRPr="005010C4">
        <w:rPr>
          <w:rFonts w:ascii="Cambria" w:eastAsia="Times New Roman" w:hAnsi="Cambria" w:cs="Times New Roman"/>
          <w:color w:val="000000" w:themeColor="text1"/>
          <w:sz w:val="26"/>
          <w:szCs w:val="26"/>
          <w:lang w:val="en-US" w:eastAsia="en-GB"/>
        </w:rPr>
        <w:t>12</w:t>
      </w:r>
    </w:p>
    <w:p w14:paraId="4A2C71F3" w14:textId="77777777" w:rsidR="00262A43" w:rsidRPr="005010C4" w:rsidRDefault="00262A43" w:rsidP="007D5618">
      <w:pPr>
        <w:autoSpaceDE w:val="0"/>
        <w:autoSpaceDN w:val="0"/>
        <w:adjustRightInd w:val="0"/>
        <w:spacing w:after="0"/>
        <w:ind w:left="540" w:firstLine="2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81000 Podgorica</w:t>
      </w:r>
    </w:p>
    <w:p w14:paraId="261C4F78" w14:textId="77777777" w:rsidR="00262A43" w:rsidRPr="005010C4" w:rsidRDefault="00262A43" w:rsidP="007D5618">
      <w:pPr>
        <w:autoSpaceDE w:val="0"/>
        <w:autoSpaceDN w:val="0"/>
        <w:adjustRightInd w:val="0"/>
        <w:spacing w:after="0"/>
        <w:ind w:left="540" w:firstLine="2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Tel.: +382 (0) 20 444 600</w:t>
      </w:r>
    </w:p>
    <w:p w14:paraId="2721806B" w14:textId="77777777" w:rsidR="00262A43" w:rsidRPr="005010C4" w:rsidRDefault="00262A43" w:rsidP="007D5618">
      <w:pPr>
        <w:autoSpaceDE w:val="0"/>
        <w:autoSpaceDN w:val="0"/>
        <w:adjustRightInd w:val="0"/>
        <w:spacing w:after="0"/>
        <w:ind w:left="540" w:firstLine="2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Web: www.delmne.ec.europa.eu.</w:t>
      </w:r>
    </w:p>
    <w:p w14:paraId="4B4849D5" w14:textId="77777777" w:rsidR="00533064" w:rsidRPr="005010C4" w:rsidRDefault="00533064" w:rsidP="007D5618">
      <w:pPr>
        <w:tabs>
          <w:tab w:val="left" w:pos="540"/>
        </w:tabs>
        <w:autoSpaceDE w:val="0"/>
        <w:autoSpaceDN w:val="0"/>
        <w:adjustRightInd w:val="0"/>
        <w:ind w:left="540" w:hanging="114"/>
        <w:rPr>
          <w:rFonts w:ascii="Cambria" w:eastAsia="Times New Roman" w:hAnsi="Cambria" w:cs="Times New Roman"/>
          <w:color w:val="000000" w:themeColor="text1"/>
          <w:sz w:val="26"/>
          <w:szCs w:val="26"/>
          <w:lang w:val="en-US" w:eastAsia="en-GB"/>
        </w:rPr>
      </w:pPr>
    </w:p>
    <w:p w14:paraId="2F455CBA" w14:textId="77777777" w:rsidR="004077B3" w:rsidRPr="005010C4" w:rsidRDefault="004077B3" w:rsidP="007D5618">
      <w:pPr>
        <w:tabs>
          <w:tab w:val="left" w:pos="540"/>
        </w:tabs>
        <w:autoSpaceDE w:val="0"/>
        <w:autoSpaceDN w:val="0"/>
        <w:adjustRightInd w:val="0"/>
        <w:jc w:val="both"/>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lastRenderedPageBreak/>
        <w:t xml:space="preserve">5.2 </w:t>
      </w:r>
      <w:r w:rsidRPr="005010C4">
        <w:rPr>
          <w:rFonts w:ascii="Cambria" w:eastAsia="Times New Roman" w:hAnsi="Cambria" w:cs="Times New Roman"/>
          <w:b/>
          <w:color w:val="000000" w:themeColor="text1"/>
          <w:sz w:val="26"/>
          <w:szCs w:val="26"/>
          <w:lang w:val="en-US" w:eastAsia="en-GB"/>
        </w:rPr>
        <w:tab/>
        <w:t>Institutional framework</w:t>
      </w:r>
    </w:p>
    <w:p w14:paraId="13031813" w14:textId="77777777" w:rsidR="001D19BF" w:rsidRPr="005010C4" w:rsidRDefault="005068D2" w:rsidP="00CE0003">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The main beneficiary of the Twinning light project will be the </w:t>
      </w:r>
      <w:r w:rsidR="001D19BF" w:rsidRPr="005010C4">
        <w:rPr>
          <w:rFonts w:ascii="Cambria" w:eastAsia="Times New Roman" w:hAnsi="Cambria" w:cs="Times New Roman"/>
          <w:bCs/>
          <w:color w:val="000000" w:themeColor="text1"/>
          <w:sz w:val="26"/>
          <w:szCs w:val="26"/>
          <w:lang w:val="en-US" w:eastAsia="en-GB"/>
        </w:rPr>
        <w:t>Capital Market Authority of Montenegro</w:t>
      </w:r>
      <w:r w:rsidRPr="005010C4">
        <w:rPr>
          <w:rFonts w:ascii="Cambria" w:eastAsia="Times New Roman" w:hAnsi="Cambria" w:cs="Times New Roman"/>
          <w:bCs/>
          <w:color w:val="000000" w:themeColor="text1"/>
          <w:sz w:val="26"/>
          <w:szCs w:val="26"/>
          <w:lang w:val="en-US" w:eastAsia="en-GB"/>
        </w:rPr>
        <w:t xml:space="preserve"> and </w:t>
      </w:r>
      <w:r w:rsidR="001D19BF" w:rsidRPr="005010C4">
        <w:rPr>
          <w:rFonts w:ascii="Cambria" w:eastAsia="Times New Roman" w:hAnsi="Cambria" w:cs="Times New Roman"/>
          <w:bCs/>
          <w:color w:val="000000" w:themeColor="text1"/>
          <w:sz w:val="26"/>
          <w:szCs w:val="26"/>
          <w:lang w:val="en-US" w:eastAsia="en-GB"/>
        </w:rPr>
        <w:t xml:space="preserve">Montenegroberza </w:t>
      </w:r>
      <w:r w:rsidR="006671A3" w:rsidRPr="005010C4">
        <w:rPr>
          <w:rFonts w:ascii="Cambria" w:eastAsia="Times New Roman" w:hAnsi="Cambria" w:cs="Times New Roman"/>
          <w:bCs/>
          <w:color w:val="000000" w:themeColor="text1"/>
          <w:sz w:val="26"/>
          <w:szCs w:val="26"/>
          <w:lang w:val="en-US" w:eastAsia="en-GB"/>
        </w:rPr>
        <w:t>stock exchange</w:t>
      </w:r>
      <w:r w:rsidRPr="005010C4">
        <w:rPr>
          <w:rFonts w:ascii="Cambria" w:eastAsia="Times New Roman" w:hAnsi="Cambria" w:cs="Times New Roman"/>
          <w:bCs/>
          <w:color w:val="000000" w:themeColor="text1"/>
          <w:sz w:val="26"/>
          <w:szCs w:val="26"/>
          <w:lang w:val="en-US" w:eastAsia="en-GB"/>
        </w:rPr>
        <w:t xml:space="preserve"> which will be in charge of establishing a coordinating structure and rules for implementation of the </w:t>
      </w:r>
      <w:r w:rsidR="00F117FA" w:rsidRPr="005010C4">
        <w:rPr>
          <w:rFonts w:ascii="Cambria" w:eastAsia="Times New Roman" w:hAnsi="Cambria" w:cs="Times New Roman"/>
          <w:bCs/>
          <w:color w:val="000000" w:themeColor="text1"/>
          <w:sz w:val="26"/>
          <w:szCs w:val="26"/>
          <w:lang w:val="en-US" w:eastAsia="en-GB"/>
        </w:rPr>
        <w:t>Corporate Governance Code and preparation of the annual report on corporate governance as well as the level of compliance of issuers with the recommendations of the Corporate Governance Code.</w:t>
      </w:r>
    </w:p>
    <w:p w14:paraId="78BF55D5" w14:textId="77777777" w:rsidR="004D3118" w:rsidRPr="005010C4" w:rsidRDefault="009B79C3" w:rsidP="00CE0003">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iCs/>
          <w:color w:val="000000" w:themeColor="text1"/>
          <w:sz w:val="26"/>
          <w:szCs w:val="26"/>
          <w:lang w:val="en-US" w:eastAsia="en-GB" w:bidi="en-US"/>
        </w:rPr>
        <w:t>The Capital Market Authority of Montenegro</w:t>
      </w:r>
      <w:r w:rsidRPr="005010C4">
        <w:rPr>
          <w:rFonts w:ascii="Cambria" w:eastAsia="Times New Roman" w:hAnsi="Cambria" w:cs="Times New Roman"/>
          <w:b/>
          <w:bCs/>
          <w:iCs/>
          <w:color w:val="000000" w:themeColor="text1"/>
          <w:sz w:val="26"/>
          <w:szCs w:val="26"/>
          <w:lang w:val="en-US" w:eastAsia="en-GB" w:bidi="en-US"/>
        </w:rPr>
        <w:t xml:space="preserve"> </w:t>
      </w:r>
      <w:r w:rsidR="00AB1837" w:rsidRPr="005010C4">
        <w:rPr>
          <w:rFonts w:ascii="Cambria" w:eastAsia="Times New Roman" w:hAnsi="Cambria" w:cs="Times New Roman"/>
          <w:bCs/>
          <w:iCs/>
          <w:color w:val="000000" w:themeColor="text1"/>
          <w:sz w:val="26"/>
          <w:szCs w:val="26"/>
          <w:lang w:val="en-US" w:eastAsia="en-GB" w:bidi="en-US"/>
        </w:rPr>
        <w:t>is an independent regulatory body est</w:t>
      </w:r>
      <w:r w:rsidR="0090202A" w:rsidRPr="005010C4">
        <w:rPr>
          <w:rFonts w:ascii="Cambria" w:eastAsia="Times New Roman" w:hAnsi="Cambria" w:cs="Times New Roman"/>
          <w:bCs/>
          <w:iCs/>
          <w:color w:val="000000" w:themeColor="text1"/>
          <w:sz w:val="26"/>
          <w:szCs w:val="26"/>
          <w:lang w:val="en-US" w:eastAsia="en-GB" w:bidi="en-US"/>
        </w:rPr>
        <w:t xml:space="preserve">ablished by the law in order to </w:t>
      </w:r>
      <w:r w:rsidR="00AB1837" w:rsidRPr="005010C4">
        <w:rPr>
          <w:rFonts w:ascii="Cambria" w:eastAsia="Times New Roman" w:hAnsi="Cambria" w:cs="Times New Roman"/>
          <w:bCs/>
          <w:iCs/>
          <w:color w:val="000000" w:themeColor="text1"/>
          <w:sz w:val="26"/>
          <w:szCs w:val="26"/>
          <w:lang w:val="en-US" w:eastAsia="en-GB" w:bidi="en-US"/>
        </w:rPr>
        <w:t>regulate and supervises all participants within the securities market.</w:t>
      </w:r>
    </w:p>
    <w:p w14:paraId="5F4CD0C7" w14:textId="77777777" w:rsidR="00AB1837" w:rsidRPr="005010C4" w:rsidRDefault="00AB1837" w:rsidP="00CE0003">
      <w:pPr>
        <w:autoSpaceDE w:val="0"/>
        <w:autoSpaceDN w:val="0"/>
        <w:adjustRightInd w:val="0"/>
        <w:jc w:val="both"/>
        <w:rPr>
          <w:rFonts w:ascii="Cambria" w:eastAsia="Times New Roman" w:hAnsi="Cambria" w:cs="Times New Roman"/>
          <w:bCs/>
          <w:iCs/>
          <w:color w:val="000000" w:themeColor="text1"/>
          <w:sz w:val="26"/>
          <w:szCs w:val="26"/>
          <w:lang w:val="en-US" w:eastAsia="en-GB" w:bidi="en-US"/>
        </w:rPr>
      </w:pPr>
      <w:r w:rsidRPr="005010C4">
        <w:rPr>
          <w:rFonts w:ascii="Cambria" w:eastAsia="Times New Roman" w:hAnsi="Cambria" w:cs="Times New Roman"/>
          <w:bCs/>
          <w:iCs/>
          <w:color w:val="000000" w:themeColor="text1"/>
          <w:sz w:val="26"/>
          <w:szCs w:val="26"/>
          <w:lang w:val="en-US" w:eastAsia="en-GB" w:bidi="en-US"/>
        </w:rPr>
        <w:t xml:space="preserve">The Capital Market Authority of Montenegro exercises continuous supervision over operations of persons and entities which are professionally involved in trading of securities, with the aim to promote and encourage high standards of investor protection and market integrity. The </w:t>
      </w:r>
      <w:r w:rsidR="0090202A" w:rsidRPr="005010C4">
        <w:rPr>
          <w:rFonts w:ascii="Cambria" w:eastAsia="Times New Roman" w:hAnsi="Cambria" w:cs="Times New Roman"/>
          <w:bCs/>
          <w:iCs/>
          <w:color w:val="000000" w:themeColor="text1"/>
          <w:sz w:val="26"/>
          <w:szCs w:val="26"/>
          <w:lang w:val="en-US" w:eastAsia="en-GB" w:bidi="en-US"/>
        </w:rPr>
        <w:t>Capital Market Authority of Montenegro</w:t>
      </w:r>
      <w:r w:rsidRPr="005010C4">
        <w:rPr>
          <w:rFonts w:ascii="Cambria" w:eastAsia="Times New Roman" w:hAnsi="Cambria" w:cs="Times New Roman"/>
          <w:bCs/>
          <w:iCs/>
          <w:color w:val="000000" w:themeColor="text1"/>
          <w:sz w:val="26"/>
          <w:szCs w:val="26"/>
          <w:lang w:val="en-US" w:eastAsia="en-GB" w:bidi="en-US"/>
        </w:rPr>
        <w:t xml:space="preserve"> continuously controls compliance with business operation standards established by business laws and regulations that require the capital market participants, inter alia, to operate in dealing with securities, by application of high standards of market conduct.</w:t>
      </w:r>
    </w:p>
    <w:p w14:paraId="20F23AA3" w14:textId="77777777" w:rsidR="00AB1837" w:rsidRPr="005010C4" w:rsidRDefault="00AB1837" w:rsidP="00CE0003">
      <w:pPr>
        <w:autoSpaceDE w:val="0"/>
        <w:autoSpaceDN w:val="0"/>
        <w:adjustRightInd w:val="0"/>
        <w:jc w:val="both"/>
        <w:rPr>
          <w:rFonts w:ascii="Cambria" w:eastAsia="Times New Roman" w:hAnsi="Cambria" w:cs="Times New Roman"/>
          <w:bCs/>
          <w:iCs/>
          <w:color w:val="000000" w:themeColor="text1"/>
          <w:sz w:val="26"/>
          <w:szCs w:val="26"/>
          <w:lang w:val="en-US" w:eastAsia="en-GB" w:bidi="en-US"/>
        </w:rPr>
      </w:pPr>
      <w:r w:rsidRPr="005010C4">
        <w:rPr>
          <w:rFonts w:ascii="Cambria" w:eastAsia="Times New Roman" w:hAnsi="Cambria" w:cs="Times New Roman"/>
          <w:bCs/>
          <w:iCs/>
          <w:color w:val="000000" w:themeColor="text1"/>
          <w:sz w:val="26"/>
          <w:szCs w:val="26"/>
          <w:lang w:val="en-US" w:eastAsia="en-GB" w:bidi="en-US"/>
        </w:rPr>
        <w:t xml:space="preserve">The </w:t>
      </w:r>
      <w:r w:rsidR="0090202A" w:rsidRPr="005010C4">
        <w:rPr>
          <w:rFonts w:ascii="Cambria" w:eastAsia="Times New Roman" w:hAnsi="Cambria" w:cs="Times New Roman"/>
          <w:bCs/>
          <w:iCs/>
          <w:color w:val="000000" w:themeColor="text1"/>
          <w:sz w:val="26"/>
          <w:szCs w:val="26"/>
          <w:lang w:val="en-US" w:eastAsia="en-GB" w:bidi="en-US"/>
        </w:rPr>
        <w:t>Capital Market Authority of Montenegro</w:t>
      </w:r>
      <w:r w:rsidRPr="005010C4">
        <w:rPr>
          <w:rFonts w:ascii="Cambria" w:eastAsia="Times New Roman" w:hAnsi="Cambria" w:cs="Times New Roman"/>
          <w:bCs/>
          <w:iCs/>
          <w:color w:val="000000" w:themeColor="text1"/>
          <w:sz w:val="26"/>
          <w:szCs w:val="26"/>
          <w:lang w:val="en-US" w:eastAsia="en-GB" w:bidi="en-US"/>
        </w:rPr>
        <w:t xml:space="preserve"> is a full member of IOSCO</w:t>
      </w:r>
      <w:r w:rsidR="00F47BF5" w:rsidRPr="005010C4">
        <w:rPr>
          <w:rFonts w:ascii="Cambria" w:eastAsia="Times New Roman" w:hAnsi="Cambria" w:cs="Times New Roman"/>
          <w:bCs/>
          <w:iCs/>
          <w:color w:val="000000" w:themeColor="text1"/>
          <w:sz w:val="26"/>
          <w:szCs w:val="26"/>
          <w:lang w:val="en-US" w:eastAsia="en-GB" w:bidi="en-US"/>
        </w:rPr>
        <w:t xml:space="preserve"> (the International Organization of Securities Commissions)</w:t>
      </w:r>
      <w:r w:rsidRPr="005010C4">
        <w:rPr>
          <w:rFonts w:ascii="Cambria" w:eastAsia="Times New Roman" w:hAnsi="Cambria" w:cs="Times New Roman"/>
          <w:bCs/>
          <w:iCs/>
          <w:color w:val="000000" w:themeColor="text1"/>
          <w:sz w:val="26"/>
          <w:szCs w:val="26"/>
          <w:lang w:val="en-US" w:eastAsia="en-GB" w:bidi="en-US"/>
        </w:rPr>
        <w:t xml:space="preserve">, and also a signatory to the Multilateral Memorandum of Understanding that acknowledges the capacity of the </w:t>
      </w:r>
      <w:r w:rsidR="0090202A" w:rsidRPr="005010C4">
        <w:rPr>
          <w:rFonts w:ascii="Cambria" w:eastAsia="Times New Roman" w:hAnsi="Cambria" w:cs="Times New Roman"/>
          <w:bCs/>
          <w:iCs/>
          <w:color w:val="000000" w:themeColor="text1"/>
          <w:sz w:val="26"/>
          <w:szCs w:val="26"/>
          <w:lang w:val="en-US" w:eastAsia="en-GB" w:bidi="en-US"/>
        </w:rPr>
        <w:t>Capital Market Authority of Montenegro</w:t>
      </w:r>
      <w:r w:rsidRPr="005010C4">
        <w:rPr>
          <w:rFonts w:ascii="Cambria" w:eastAsia="Times New Roman" w:hAnsi="Cambria" w:cs="Times New Roman"/>
          <w:bCs/>
          <w:iCs/>
          <w:color w:val="000000" w:themeColor="text1"/>
          <w:sz w:val="26"/>
          <w:szCs w:val="26"/>
          <w:lang w:val="en-US" w:eastAsia="en-GB" w:bidi="en-US"/>
        </w:rPr>
        <w:t xml:space="preserve"> for equal cooperation and exchange of information between IOSCO members. </w:t>
      </w:r>
    </w:p>
    <w:p w14:paraId="07C0389D" w14:textId="77777777" w:rsidR="00104FBE" w:rsidRPr="005010C4" w:rsidRDefault="008E3CD6" w:rsidP="00CE0003">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Figure: </w:t>
      </w:r>
      <w:r w:rsidR="00910249" w:rsidRPr="005010C4">
        <w:rPr>
          <w:rFonts w:ascii="Cambria" w:eastAsia="Times New Roman" w:hAnsi="Cambria" w:cs="Times New Roman"/>
          <w:bCs/>
          <w:iCs/>
          <w:color w:val="000000" w:themeColor="text1"/>
          <w:sz w:val="26"/>
          <w:szCs w:val="26"/>
          <w:lang w:val="en-US" w:eastAsia="en-GB"/>
        </w:rPr>
        <w:t>Capital Market Authority of Montenegro</w:t>
      </w:r>
      <w:r w:rsidRPr="005010C4">
        <w:rPr>
          <w:rFonts w:ascii="Cambria" w:eastAsia="Times New Roman" w:hAnsi="Cambria" w:cs="Times New Roman"/>
          <w:bCs/>
          <w:color w:val="000000" w:themeColor="text1"/>
          <w:sz w:val="26"/>
          <w:szCs w:val="26"/>
          <w:lang w:val="en-US" w:eastAsia="en-GB"/>
        </w:rPr>
        <w:t xml:space="preserve"> organigram </w:t>
      </w:r>
    </w:p>
    <w:p w14:paraId="744897C1" w14:textId="77777777" w:rsidR="00104FBE" w:rsidRPr="005010C4" w:rsidRDefault="005B0D34" w:rsidP="007D5618">
      <w:pPr>
        <w:tabs>
          <w:tab w:val="left" w:pos="540"/>
        </w:tabs>
        <w:autoSpaceDE w:val="0"/>
        <w:autoSpaceDN w:val="0"/>
        <w:adjustRightInd w:val="0"/>
        <w:ind w:left="567" w:hanging="141"/>
        <w:jc w:val="center"/>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noProof/>
          <w:color w:val="000000" w:themeColor="text1"/>
          <w:sz w:val="26"/>
          <w:szCs w:val="26"/>
          <w:lang w:val="fi-FI" w:eastAsia="fi-FI"/>
        </w:rPr>
        <w:lastRenderedPageBreak/>
        <w:drawing>
          <wp:inline distT="0" distB="0" distL="0" distR="0" wp14:anchorId="117396D6" wp14:editId="1A6E476B">
            <wp:extent cx="5811520" cy="39037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004"/>
                    <a:stretch/>
                  </pic:blipFill>
                  <pic:spPr bwMode="auto">
                    <a:xfrm>
                      <a:off x="0" y="0"/>
                      <a:ext cx="5874555" cy="3946128"/>
                    </a:xfrm>
                    <a:prstGeom prst="rect">
                      <a:avLst/>
                    </a:prstGeom>
                    <a:noFill/>
                    <a:ln>
                      <a:noFill/>
                    </a:ln>
                    <a:extLst>
                      <a:ext uri="{53640926-AAD7-44D8-BBD7-CCE9431645EC}">
                        <a14:shadowObscured xmlns:a14="http://schemas.microsoft.com/office/drawing/2010/main"/>
                      </a:ext>
                    </a:extLst>
                  </pic:spPr>
                </pic:pic>
              </a:graphicData>
            </a:graphic>
          </wp:inline>
        </w:drawing>
      </w:r>
    </w:p>
    <w:p w14:paraId="1FF2B436" w14:textId="77777777" w:rsidR="008E3CD6" w:rsidRPr="005010C4" w:rsidRDefault="008E3CD6" w:rsidP="007D5618">
      <w:pPr>
        <w:tabs>
          <w:tab w:val="left" w:pos="540"/>
        </w:tabs>
        <w:autoSpaceDE w:val="0"/>
        <w:autoSpaceDN w:val="0"/>
        <w:adjustRightInd w:val="0"/>
        <w:ind w:left="567" w:hanging="141"/>
        <w:jc w:val="both"/>
        <w:rPr>
          <w:rFonts w:ascii="Cambria" w:eastAsia="Times New Roman" w:hAnsi="Cambria" w:cs="Times New Roman"/>
          <w:bCs/>
          <w:color w:val="000000" w:themeColor="text1"/>
          <w:sz w:val="26"/>
          <w:szCs w:val="26"/>
          <w:lang w:val="en-US" w:eastAsia="en-GB"/>
        </w:rPr>
      </w:pPr>
    </w:p>
    <w:p w14:paraId="3CF84114" w14:textId="77777777" w:rsidR="009F5082" w:rsidRPr="005010C4" w:rsidRDefault="00A061ED"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hAnsi="Cambria" w:cs="Times New Roman"/>
          <w:color w:val="000000" w:themeColor="text1"/>
          <w:sz w:val="26"/>
          <w:szCs w:val="26"/>
          <w:lang w:val="en-US"/>
        </w:rPr>
        <w:t>Montenegroberza stock exchange</w:t>
      </w:r>
      <w:r w:rsidR="009F5082" w:rsidRPr="005010C4">
        <w:rPr>
          <w:rFonts w:ascii="Cambria" w:eastAsia="Times New Roman" w:hAnsi="Cambria" w:cs="Times New Roman"/>
          <w:color w:val="000000" w:themeColor="text1"/>
          <w:sz w:val="26"/>
          <w:szCs w:val="26"/>
          <w:lang w:val="en-US" w:eastAsia="en-GB"/>
        </w:rPr>
        <w:t xml:space="preserve">, perform operations on the basis of a license issued in accordance with the Securities Act ("Official Gazette of the Republic of Montenegro", no. 59/00, 43/05 and 28/06 and "Official Gazette of the Republic of Montenegro", no. 6/13), it continued to perform duties as a market organizer, in accordance with the provisions of the Capital Market </w:t>
      </w:r>
      <w:r w:rsidRPr="005010C4">
        <w:rPr>
          <w:rFonts w:ascii="Cambria" w:eastAsia="Times New Roman" w:hAnsi="Cambria" w:cs="Times New Roman"/>
          <w:color w:val="000000" w:themeColor="text1"/>
          <w:sz w:val="26"/>
          <w:szCs w:val="26"/>
          <w:lang w:val="en-US" w:eastAsia="en-GB"/>
        </w:rPr>
        <w:t>Law</w:t>
      </w:r>
      <w:r w:rsidR="009F5082" w:rsidRPr="005010C4">
        <w:rPr>
          <w:rFonts w:ascii="Cambria" w:eastAsia="Times New Roman" w:hAnsi="Cambria" w:cs="Times New Roman"/>
          <w:color w:val="000000" w:themeColor="text1"/>
          <w:sz w:val="26"/>
          <w:szCs w:val="26"/>
          <w:lang w:val="en-US" w:eastAsia="en-GB"/>
        </w:rPr>
        <w:t>.</w:t>
      </w:r>
    </w:p>
    <w:p w14:paraId="1AE55E5B" w14:textId="77777777" w:rsidR="009F5082" w:rsidRPr="005010C4" w:rsidRDefault="00A061ED"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hAnsi="Cambria" w:cs="Times New Roman"/>
          <w:color w:val="000000" w:themeColor="text1"/>
          <w:sz w:val="26"/>
          <w:szCs w:val="26"/>
          <w:lang w:val="en-US"/>
        </w:rPr>
        <w:t>Montenegroberza stock exchange</w:t>
      </w:r>
      <w:r w:rsidRPr="005010C4">
        <w:rPr>
          <w:rFonts w:ascii="Cambria" w:eastAsia="Times New Roman" w:hAnsi="Cambria" w:cs="Times New Roman"/>
          <w:color w:val="000000" w:themeColor="text1"/>
          <w:sz w:val="26"/>
          <w:szCs w:val="26"/>
          <w:lang w:val="en-US" w:eastAsia="en-GB"/>
        </w:rPr>
        <w:t xml:space="preserve"> </w:t>
      </w:r>
      <w:r w:rsidR="009F5082" w:rsidRPr="005010C4">
        <w:rPr>
          <w:rFonts w:ascii="Cambria" w:eastAsia="Times New Roman" w:hAnsi="Cambria" w:cs="Times New Roman"/>
          <w:color w:val="000000" w:themeColor="text1"/>
          <w:sz w:val="26"/>
          <w:szCs w:val="26"/>
          <w:lang w:val="en-US" w:eastAsia="en-GB"/>
        </w:rPr>
        <w:t>operates in a way that enables the efficient connection of supply and demand of securities and the publication of information related to the regulated market, in a way that prevents unfair competition or the introduction of unjustified restrictions on entering the market.</w:t>
      </w:r>
    </w:p>
    <w:p w14:paraId="6C618479" w14:textId="77777777" w:rsidR="009F5082" w:rsidRPr="005010C4" w:rsidRDefault="009F5082"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regulated capital market is a multilateral system managed by the market organizer, which provides the conditions for merging multiple interests of third parties to conclude contracts for the purchase and sale of financial instruments included in trading according to the rules of that system, which operates continuously in accordance with this </w:t>
      </w:r>
      <w:r w:rsidR="00A061ED" w:rsidRPr="005010C4">
        <w:rPr>
          <w:rFonts w:ascii="Cambria" w:eastAsia="Times New Roman" w:hAnsi="Cambria" w:cs="Times New Roman"/>
          <w:color w:val="000000" w:themeColor="text1"/>
          <w:sz w:val="26"/>
          <w:szCs w:val="26"/>
          <w:lang w:val="en-US" w:eastAsia="en-GB"/>
        </w:rPr>
        <w:t>Capital Market Law</w:t>
      </w:r>
      <w:r w:rsidRPr="005010C4">
        <w:rPr>
          <w:rFonts w:ascii="Cambria" w:eastAsia="Times New Roman" w:hAnsi="Cambria" w:cs="Times New Roman"/>
          <w:color w:val="000000" w:themeColor="text1"/>
          <w:sz w:val="26"/>
          <w:szCs w:val="26"/>
          <w:lang w:val="en-US" w:eastAsia="en-GB"/>
        </w:rPr>
        <w:t>.</w:t>
      </w:r>
    </w:p>
    <w:p w14:paraId="742417BB" w14:textId="77777777" w:rsidR="00580554" w:rsidRDefault="00580554" w:rsidP="005610A6">
      <w:pPr>
        <w:autoSpaceDE w:val="0"/>
        <w:autoSpaceDN w:val="0"/>
        <w:adjustRightInd w:val="0"/>
        <w:spacing w:after="0"/>
        <w:jc w:val="both"/>
        <w:rPr>
          <w:rFonts w:ascii="Cambria" w:eastAsia="Times New Roman" w:hAnsi="Cambria" w:cs="Times New Roman"/>
          <w:color w:val="000000" w:themeColor="text1"/>
          <w:sz w:val="26"/>
          <w:szCs w:val="26"/>
          <w:lang w:val="en-US" w:eastAsia="en-GB"/>
        </w:rPr>
      </w:pPr>
    </w:p>
    <w:p w14:paraId="27AF51DA" w14:textId="77777777" w:rsidR="009D2401" w:rsidRPr="005010C4" w:rsidRDefault="009D2401" w:rsidP="005610A6">
      <w:pPr>
        <w:autoSpaceDE w:val="0"/>
        <w:autoSpaceDN w:val="0"/>
        <w:adjustRightInd w:val="0"/>
        <w:spacing w:after="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lastRenderedPageBreak/>
        <w:t>Figure: Montenegroberza stock exchange organigram</w:t>
      </w:r>
    </w:p>
    <w:p w14:paraId="0BE3E7D9" w14:textId="77777777" w:rsidR="00DB0FD4" w:rsidRPr="005010C4" w:rsidRDefault="00DB0FD4" w:rsidP="003118F4">
      <w:pPr>
        <w:autoSpaceDE w:val="0"/>
        <w:autoSpaceDN w:val="0"/>
        <w:adjustRightInd w:val="0"/>
        <w:spacing w:after="0"/>
        <w:jc w:val="center"/>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noProof/>
          <w:color w:val="000000" w:themeColor="text1"/>
          <w:sz w:val="26"/>
          <w:szCs w:val="26"/>
          <w:lang w:val="fi-FI" w:eastAsia="fi-FI"/>
        </w:rPr>
        <w:drawing>
          <wp:inline distT="0" distB="0" distL="0" distR="0" wp14:anchorId="13B685C7" wp14:editId="3D350151">
            <wp:extent cx="5467350" cy="2933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6702" t="9713" r="1703" b="9433"/>
                    <a:stretch/>
                  </pic:blipFill>
                  <pic:spPr bwMode="auto">
                    <a:xfrm>
                      <a:off x="0" y="0"/>
                      <a:ext cx="5467350"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41422688" w14:textId="77777777" w:rsidR="00827273" w:rsidRPr="005010C4" w:rsidRDefault="00827273" w:rsidP="007D5618">
      <w:pPr>
        <w:tabs>
          <w:tab w:val="left" w:pos="540"/>
        </w:tabs>
        <w:autoSpaceDE w:val="0"/>
        <w:autoSpaceDN w:val="0"/>
        <w:adjustRightInd w:val="0"/>
        <w:ind w:left="567" w:hanging="141"/>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Source: </w:t>
      </w:r>
      <w:hyperlink r:id="rId11" w:history="1">
        <w:r w:rsidRPr="005010C4">
          <w:rPr>
            <w:rStyle w:val="Hyperlink"/>
            <w:rFonts w:ascii="Cambria" w:eastAsia="Times New Roman" w:hAnsi="Cambria" w:cs="Times New Roman"/>
            <w:bCs/>
            <w:color w:val="auto"/>
            <w:sz w:val="26"/>
            <w:szCs w:val="26"/>
            <w:u w:val="none"/>
            <w:lang w:val="en-US" w:eastAsia="en-GB"/>
          </w:rPr>
          <w:t>www.mnse.me</w:t>
        </w:r>
      </w:hyperlink>
    </w:p>
    <w:p w14:paraId="21CCF9D0" w14:textId="77777777" w:rsidR="004077B3" w:rsidRPr="005010C4" w:rsidRDefault="00827273" w:rsidP="003118F4">
      <w:pPr>
        <w:tabs>
          <w:tab w:val="left" w:pos="993"/>
        </w:tabs>
        <w:autoSpaceDE w:val="0"/>
        <w:autoSpaceDN w:val="0"/>
        <w:adjustRightInd w:val="0"/>
        <w:ind w:left="567" w:hanging="567"/>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 </w:t>
      </w:r>
      <w:r w:rsidR="004077B3" w:rsidRPr="005010C4">
        <w:rPr>
          <w:rFonts w:ascii="Cambria" w:eastAsia="Times New Roman" w:hAnsi="Cambria" w:cs="Times New Roman"/>
          <w:color w:val="000000" w:themeColor="text1"/>
          <w:sz w:val="26"/>
          <w:szCs w:val="26"/>
          <w:lang w:val="en-US" w:eastAsia="en-GB"/>
        </w:rPr>
        <w:t>5.3</w:t>
      </w:r>
      <w:r w:rsidR="004077B3" w:rsidRPr="005010C4">
        <w:rPr>
          <w:rFonts w:ascii="Cambria" w:eastAsia="Times New Roman" w:hAnsi="Cambria" w:cs="Times New Roman"/>
          <w:color w:val="000000" w:themeColor="text1"/>
          <w:sz w:val="26"/>
          <w:szCs w:val="26"/>
          <w:lang w:val="en-US" w:eastAsia="en-GB"/>
        </w:rPr>
        <w:tab/>
      </w:r>
      <w:r w:rsidR="004077B3" w:rsidRPr="005010C4">
        <w:rPr>
          <w:rFonts w:ascii="Cambria" w:eastAsia="Times New Roman" w:hAnsi="Cambria" w:cs="Times New Roman"/>
          <w:b/>
          <w:color w:val="000000" w:themeColor="text1"/>
          <w:sz w:val="26"/>
          <w:szCs w:val="26"/>
          <w:lang w:val="en-US" w:eastAsia="en-GB"/>
        </w:rPr>
        <w:t>Counterparts in the Beneficiary administration:</w:t>
      </w:r>
    </w:p>
    <w:p w14:paraId="4F986233" w14:textId="77777777" w:rsidR="004077B3" w:rsidRPr="005010C4" w:rsidRDefault="004077B3" w:rsidP="007D5618">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5.3.1 Contact person:</w:t>
      </w:r>
    </w:p>
    <w:p w14:paraId="23FC1CDD" w14:textId="77777777" w:rsidR="008A6780" w:rsidRPr="005010C4" w:rsidRDefault="008A6780" w:rsidP="00B86E59">
      <w:pPr>
        <w:autoSpaceDE w:val="0"/>
        <w:autoSpaceDN w:val="0"/>
        <w:adjustRightInd w:val="0"/>
        <w:spacing w:after="0"/>
        <w:ind w:left="539"/>
        <w:jc w:val="both"/>
        <w:rPr>
          <w:rFonts w:ascii="Cambria" w:eastAsia="Times New Roman" w:hAnsi="Cambria" w:cs="Times New Roman"/>
          <w:b/>
          <w:bCs/>
          <w:i/>
          <w:color w:val="000000" w:themeColor="text1"/>
          <w:sz w:val="26"/>
          <w:szCs w:val="26"/>
          <w:lang w:val="en-US" w:eastAsia="en-GB"/>
        </w:rPr>
      </w:pPr>
      <w:r w:rsidRPr="005010C4">
        <w:rPr>
          <w:rFonts w:ascii="Cambria" w:eastAsia="Times New Roman" w:hAnsi="Cambria" w:cs="Times New Roman"/>
          <w:b/>
          <w:bCs/>
          <w:i/>
          <w:color w:val="000000" w:themeColor="text1"/>
          <w:sz w:val="26"/>
          <w:szCs w:val="26"/>
          <w:lang w:val="en-US" w:eastAsia="en-GB"/>
        </w:rPr>
        <w:t>Danilo Gluščević,</w:t>
      </w:r>
      <w:r w:rsidRPr="005010C4">
        <w:rPr>
          <w:rFonts w:ascii="Cambria" w:hAnsi="Cambria"/>
          <w:b/>
          <w:color w:val="000000" w:themeColor="text1"/>
          <w:sz w:val="26"/>
          <w:szCs w:val="26"/>
          <w:lang w:val="en-US"/>
        </w:rPr>
        <w:t xml:space="preserve"> </w:t>
      </w:r>
      <w:r w:rsidRPr="005010C4">
        <w:rPr>
          <w:rFonts w:ascii="Cambria" w:eastAsia="Times New Roman" w:hAnsi="Cambria" w:cs="Times New Roman"/>
          <w:b/>
          <w:bCs/>
          <w:i/>
          <w:color w:val="000000" w:themeColor="text1"/>
          <w:sz w:val="26"/>
          <w:szCs w:val="26"/>
          <w:lang w:val="en-US" w:eastAsia="en-GB"/>
        </w:rPr>
        <w:t xml:space="preserve">IT </w:t>
      </w:r>
      <w:r w:rsidR="00FE3B85" w:rsidRPr="005010C4">
        <w:rPr>
          <w:rFonts w:ascii="Cambria" w:eastAsia="Times New Roman" w:hAnsi="Cambria" w:cs="Times New Roman"/>
          <w:b/>
          <w:bCs/>
          <w:i/>
          <w:color w:val="000000" w:themeColor="text1"/>
          <w:sz w:val="26"/>
          <w:szCs w:val="26"/>
          <w:lang w:val="en-US" w:eastAsia="en-GB"/>
        </w:rPr>
        <w:t>officer</w:t>
      </w:r>
    </w:p>
    <w:p w14:paraId="19EC1810" w14:textId="77777777" w:rsidR="008A6780" w:rsidRPr="005010C4" w:rsidRDefault="0089386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Capital Market Authority of Montenegro</w:t>
      </w:r>
    </w:p>
    <w:p w14:paraId="1163E61F" w14:textId="77777777" w:rsidR="008A6780" w:rsidRPr="004B0932"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pt-BR" w:eastAsia="en-GB"/>
        </w:rPr>
      </w:pPr>
      <w:r w:rsidRPr="004B0932">
        <w:rPr>
          <w:rFonts w:ascii="Cambria" w:eastAsia="Times New Roman" w:hAnsi="Cambria" w:cs="Times New Roman"/>
          <w:bCs/>
          <w:i/>
          <w:color w:val="000000" w:themeColor="text1"/>
          <w:sz w:val="26"/>
          <w:szCs w:val="26"/>
          <w:lang w:val="pt-BR" w:eastAsia="en-GB"/>
        </w:rPr>
        <w:t>tel: +382 (0)20 442800</w:t>
      </w:r>
    </w:p>
    <w:p w14:paraId="407FF19A" w14:textId="77777777" w:rsidR="008A6780" w:rsidRPr="004B0932"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pt-BR" w:eastAsia="en-GB"/>
        </w:rPr>
      </w:pPr>
      <w:r w:rsidRPr="004B0932">
        <w:rPr>
          <w:rFonts w:ascii="Cambria" w:eastAsia="Times New Roman" w:hAnsi="Cambria" w:cs="Times New Roman"/>
          <w:bCs/>
          <w:i/>
          <w:color w:val="000000" w:themeColor="text1"/>
          <w:sz w:val="26"/>
          <w:szCs w:val="26"/>
          <w:lang w:val="pt-BR" w:eastAsia="en-GB"/>
        </w:rPr>
        <w:t>fax: +382 (0)20 442810</w:t>
      </w:r>
    </w:p>
    <w:p w14:paraId="07647F95" w14:textId="77777777" w:rsidR="008A6780" w:rsidRPr="004B0932"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pt-BR" w:eastAsia="en-GB"/>
        </w:rPr>
      </w:pPr>
      <w:r w:rsidRPr="004B0932">
        <w:rPr>
          <w:rFonts w:ascii="Cambria" w:eastAsia="Times New Roman" w:hAnsi="Cambria" w:cs="Times New Roman"/>
          <w:bCs/>
          <w:i/>
          <w:color w:val="000000" w:themeColor="text1"/>
          <w:sz w:val="26"/>
          <w:szCs w:val="26"/>
          <w:lang w:val="pt-BR" w:eastAsia="en-GB"/>
        </w:rPr>
        <w:t>e-mail: dgluscevic@scmn.me</w:t>
      </w:r>
    </w:p>
    <w:p w14:paraId="357F3A6A" w14:textId="77777777" w:rsidR="008A6780" w:rsidRPr="005010C4"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 xml:space="preserve">web: www.scmn.me </w:t>
      </w:r>
    </w:p>
    <w:p w14:paraId="6CF0D2B1" w14:textId="77777777" w:rsidR="008A6780" w:rsidRPr="005010C4"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Kralja Nikole 27A/III</w:t>
      </w:r>
    </w:p>
    <w:p w14:paraId="6DCFB680" w14:textId="77777777" w:rsidR="004077B3" w:rsidRPr="005010C4"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81000 Podgorica, Crna Gora</w:t>
      </w:r>
    </w:p>
    <w:p w14:paraId="54994369" w14:textId="77777777" w:rsidR="008A6780" w:rsidRPr="005010C4"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p>
    <w:p w14:paraId="16BBF72D" w14:textId="77777777" w:rsidR="004077B3" w:rsidRPr="005010C4" w:rsidRDefault="004077B3" w:rsidP="007D5618">
      <w:pPr>
        <w:autoSpaceDE w:val="0"/>
        <w:autoSpaceDN w:val="0"/>
        <w:adjustRightInd w:val="0"/>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5.3.2 PL counterpart</w:t>
      </w:r>
    </w:p>
    <w:p w14:paraId="44063FA1" w14:textId="77777777" w:rsidR="008A6780" w:rsidRPr="005010C4" w:rsidRDefault="008A6780" w:rsidP="00B86E59">
      <w:pPr>
        <w:autoSpaceDE w:val="0"/>
        <w:autoSpaceDN w:val="0"/>
        <w:adjustRightInd w:val="0"/>
        <w:spacing w:after="0"/>
        <w:ind w:left="539"/>
        <w:jc w:val="both"/>
        <w:rPr>
          <w:rFonts w:ascii="Cambria" w:eastAsia="Times New Roman" w:hAnsi="Cambria" w:cs="Times New Roman"/>
          <w:b/>
          <w:bCs/>
          <w:i/>
          <w:color w:val="000000" w:themeColor="text1"/>
          <w:sz w:val="26"/>
          <w:szCs w:val="26"/>
          <w:lang w:val="en-US" w:eastAsia="en-GB"/>
        </w:rPr>
      </w:pPr>
      <w:r w:rsidRPr="005010C4">
        <w:rPr>
          <w:rFonts w:ascii="Cambria" w:eastAsia="Times New Roman" w:hAnsi="Cambria" w:cs="Times New Roman"/>
          <w:b/>
          <w:bCs/>
          <w:i/>
          <w:color w:val="000000" w:themeColor="text1"/>
          <w:sz w:val="26"/>
          <w:szCs w:val="26"/>
          <w:lang w:val="en-US" w:eastAsia="en-GB"/>
        </w:rPr>
        <w:t>Ilda Pepi</w:t>
      </w:r>
      <w:r w:rsidR="003744AB" w:rsidRPr="005010C4">
        <w:rPr>
          <w:rFonts w:ascii="Cambria" w:eastAsia="Times New Roman" w:hAnsi="Cambria" w:cs="Times New Roman"/>
          <w:b/>
          <w:bCs/>
          <w:i/>
          <w:color w:val="000000" w:themeColor="text1"/>
          <w:sz w:val="26"/>
          <w:szCs w:val="26"/>
          <w:lang w:val="en-US" w:eastAsia="en-GB"/>
        </w:rPr>
        <w:t>ć</w:t>
      </w:r>
      <w:r w:rsidRPr="005010C4">
        <w:rPr>
          <w:rFonts w:ascii="Cambria" w:eastAsia="Times New Roman" w:hAnsi="Cambria" w:cs="Times New Roman"/>
          <w:b/>
          <w:bCs/>
          <w:i/>
          <w:color w:val="000000" w:themeColor="text1"/>
          <w:sz w:val="26"/>
          <w:szCs w:val="26"/>
          <w:lang w:val="en-US" w:eastAsia="en-GB"/>
        </w:rPr>
        <w:t>, Msc</w:t>
      </w:r>
      <w:r w:rsidR="00893860" w:rsidRPr="005010C4">
        <w:rPr>
          <w:rFonts w:ascii="Cambria" w:eastAsia="Times New Roman" w:hAnsi="Cambria" w:cs="Times New Roman"/>
          <w:bCs/>
          <w:color w:val="000000" w:themeColor="text1"/>
          <w:sz w:val="26"/>
          <w:szCs w:val="26"/>
          <w:lang w:val="en-US" w:eastAsia="en-GB"/>
        </w:rPr>
        <w:t xml:space="preserve"> </w:t>
      </w:r>
    </w:p>
    <w:p w14:paraId="3EC3EBDD" w14:textId="77777777" w:rsidR="008A6780" w:rsidRPr="005010C4" w:rsidRDefault="00672956"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Independent A</w:t>
      </w:r>
      <w:r w:rsidR="008B164D" w:rsidRPr="005010C4">
        <w:rPr>
          <w:rFonts w:ascii="Cambria" w:eastAsia="Times New Roman" w:hAnsi="Cambria" w:cs="Times New Roman"/>
          <w:bCs/>
          <w:i/>
          <w:color w:val="000000" w:themeColor="text1"/>
          <w:sz w:val="26"/>
          <w:szCs w:val="26"/>
          <w:lang w:val="en-US" w:eastAsia="en-GB"/>
        </w:rPr>
        <w:t>dviser for Department of Capital Market Supervision, Corporate Governance and Prevention of Money Laundering and Terrorism Financing</w:t>
      </w:r>
    </w:p>
    <w:p w14:paraId="7D3C5818" w14:textId="77777777" w:rsidR="008A6780" w:rsidRPr="005010C4" w:rsidRDefault="00BE3FDB"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Capital Market Authority of Montenegro</w:t>
      </w:r>
    </w:p>
    <w:p w14:paraId="0F0C969E" w14:textId="77777777" w:rsidR="008A6780" w:rsidRPr="005010C4"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Cs/>
          <w:i/>
          <w:color w:val="000000" w:themeColor="text1"/>
          <w:sz w:val="26"/>
          <w:szCs w:val="26"/>
          <w:lang w:val="en-US" w:eastAsia="en-GB"/>
        </w:rPr>
        <w:t>Tel: +382 (0)20 442800</w:t>
      </w:r>
    </w:p>
    <w:p w14:paraId="70FAF5A6" w14:textId="77777777" w:rsidR="008A6780" w:rsidRPr="0086622C"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fr-BE" w:eastAsia="en-GB"/>
        </w:rPr>
      </w:pPr>
      <w:r w:rsidRPr="0086622C">
        <w:rPr>
          <w:rFonts w:ascii="Cambria" w:eastAsia="Times New Roman" w:hAnsi="Cambria" w:cs="Times New Roman"/>
          <w:bCs/>
          <w:i/>
          <w:color w:val="000000" w:themeColor="text1"/>
          <w:sz w:val="26"/>
          <w:szCs w:val="26"/>
          <w:lang w:val="fr-BE" w:eastAsia="en-GB"/>
        </w:rPr>
        <w:t>Fax: +382 (0)20 442810</w:t>
      </w:r>
    </w:p>
    <w:p w14:paraId="66AEE1BB" w14:textId="77777777" w:rsidR="008A6780" w:rsidRPr="00B75DB9" w:rsidRDefault="008A6780" w:rsidP="00B86E59">
      <w:pPr>
        <w:autoSpaceDE w:val="0"/>
        <w:autoSpaceDN w:val="0"/>
        <w:adjustRightInd w:val="0"/>
        <w:spacing w:after="0"/>
        <w:ind w:left="539"/>
        <w:jc w:val="both"/>
        <w:rPr>
          <w:rFonts w:ascii="Cambria" w:hAnsi="Cambria"/>
          <w:i/>
          <w:color w:val="000000" w:themeColor="text1"/>
          <w:sz w:val="26"/>
          <w:szCs w:val="26"/>
          <w:lang w:val="fr-BE"/>
        </w:rPr>
      </w:pPr>
      <w:r w:rsidRPr="00B75DB9">
        <w:rPr>
          <w:rFonts w:ascii="Cambria" w:hAnsi="Cambria"/>
          <w:i/>
          <w:color w:val="000000" w:themeColor="text1"/>
          <w:sz w:val="26"/>
          <w:szCs w:val="26"/>
          <w:lang w:val="fr-BE"/>
        </w:rPr>
        <w:t>e-mail: isabovic@scmn.me</w:t>
      </w:r>
    </w:p>
    <w:p w14:paraId="5E16A9A9" w14:textId="77777777" w:rsidR="008A6780" w:rsidRPr="00B75DB9" w:rsidRDefault="008A6780" w:rsidP="00B86E59">
      <w:pPr>
        <w:autoSpaceDE w:val="0"/>
        <w:autoSpaceDN w:val="0"/>
        <w:adjustRightInd w:val="0"/>
        <w:spacing w:after="0"/>
        <w:ind w:left="539"/>
        <w:jc w:val="both"/>
        <w:rPr>
          <w:rFonts w:ascii="Cambria" w:hAnsi="Cambria"/>
          <w:i/>
          <w:color w:val="000000" w:themeColor="text1"/>
          <w:sz w:val="26"/>
          <w:szCs w:val="26"/>
          <w:lang w:val="fr-BE"/>
        </w:rPr>
      </w:pPr>
      <w:r w:rsidRPr="00B75DB9">
        <w:rPr>
          <w:rFonts w:ascii="Cambria" w:hAnsi="Cambria"/>
          <w:i/>
          <w:color w:val="000000" w:themeColor="text1"/>
          <w:sz w:val="26"/>
          <w:szCs w:val="26"/>
          <w:lang w:val="fr-BE"/>
        </w:rPr>
        <w:lastRenderedPageBreak/>
        <w:t>web: www.scmn.me</w:t>
      </w:r>
    </w:p>
    <w:p w14:paraId="2677935C" w14:textId="77777777" w:rsidR="004077B3" w:rsidRPr="00B75DB9" w:rsidRDefault="008A6780" w:rsidP="00B86E59">
      <w:pPr>
        <w:autoSpaceDE w:val="0"/>
        <w:autoSpaceDN w:val="0"/>
        <w:adjustRightInd w:val="0"/>
        <w:spacing w:after="0"/>
        <w:ind w:left="539"/>
        <w:jc w:val="both"/>
        <w:rPr>
          <w:rFonts w:ascii="Cambria" w:eastAsia="Times New Roman" w:hAnsi="Cambria" w:cs="Times New Roman"/>
          <w:bCs/>
          <w:i/>
          <w:color w:val="000000" w:themeColor="text1"/>
          <w:sz w:val="26"/>
          <w:szCs w:val="26"/>
          <w:lang w:val="fr-BE" w:eastAsia="en-GB"/>
        </w:rPr>
      </w:pPr>
      <w:r w:rsidRPr="00B75DB9">
        <w:rPr>
          <w:rFonts w:ascii="Cambria" w:eastAsia="Times New Roman" w:hAnsi="Cambria" w:cs="Times New Roman"/>
          <w:bCs/>
          <w:i/>
          <w:color w:val="000000" w:themeColor="text1"/>
          <w:sz w:val="26"/>
          <w:szCs w:val="26"/>
          <w:lang w:val="fr-BE" w:eastAsia="en-GB"/>
        </w:rPr>
        <w:t>Kralja Nikole 27a/III, 81 000 Podgorica</w:t>
      </w:r>
    </w:p>
    <w:p w14:paraId="545CF787" w14:textId="77777777" w:rsidR="004077B3" w:rsidRPr="00B75DB9" w:rsidRDefault="004077B3" w:rsidP="007D5618">
      <w:pPr>
        <w:autoSpaceDE w:val="0"/>
        <w:autoSpaceDN w:val="0"/>
        <w:adjustRightInd w:val="0"/>
        <w:spacing w:after="0"/>
        <w:ind w:left="539"/>
        <w:jc w:val="both"/>
        <w:rPr>
          <w:rFonts w:ascii="Cambria" w:eastAsia="Times New Roman" w:hAnsi="Cambria" w:cs="Times New Roman"/>
          <w:bCs/>
          <w:i/>
          <w:color w:val="000000" w:themeColor="text1"/>
          <w:sz w:val="26"/>
          <w:szCs w:val="26"/>
          <w:lang w:val="fr-BE" w:eastAsia="en-GB"/>
        </w:rPr>
      </w:pPr>
    </w:p>
    <w:p w14:paraId="0D90DE59" w14:textId="77777777" w:rsidR="00533064" w:rsidRPr="005010C4" w:rsidRDefault="004077B3" w:rsidP="007D5618">
      <w:pPr>
        <w:autoSpaceDE w:val="0"/>
        <w:autoSpaceDN w:val="0"/>
        <w:adjustRightInd w:val="0"/>
        <w:ind w:left="539" w:hanging="539"/>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6</w:t>
      </w:r>
      <w:r w:rsidRPr="005010C4">
        <w:rPr>
          <w:rFonts w:ascii="Cambria" w:eastAsia="Times New Roman" w:hAnsi="Cambria" w:cs="Times New Roman"/>
          <w:bCs/>
          <w:color w:val="000000" w:themeColor="text1"/>
          <w:sz w:val="26"/>
          <w:szCs w:val="26"/>
          <w:lang w:val="en-US" w:eastAsia="en-GB"/>
        </w:rPr>
        <w:t>.</w:t>
      </w:r>
      <w:r w:rsidRPr="005010C4">
        <w:rPr>
          <w:rFonts w:ascii="Cambria" w:eastAsia="Times New Roman" w:hAnsi="Cambria" w:cs="Times New Roman"/>
          <w:bCs/>
          <w:color w:val="000000" w:themeColor="text1"/>
          <w:sz w:val="26"/>
          <w:szCs w:val="26"/>
          <w:lang w:val="en-US" w:eastAsia="en-GB"/>
        </w:rPr>
        <w:tab/>
      </w:r>
      <w:r w:rsidRPr="005010C4">
        <w:rPr>
          <w:rFonts w:ascii="Cambria" w:eastAsia="Times New Roman" w:hAnsi="Cambria" w:cs="Times New Roman"/>
          <w:b/>
          <w:bCs/>
          <w:color w:val="000000" w:themeColor="text1"/>
          <w:sz w:val="26"/>
          <w:szCs w:val="26"/>
          <w:lang w:val="en-US" w:eastAsia="en-GB"/>
        </w:rPr>
        <w:t>Duration of the project</w:t>
      </w:r>
    </w:p>
    <w:p w14:paraId="09AEA9D1" w14:textId="55439DF0" w:rsidR="004077B3" w:rsidRPr="005010C4" w:rsidRDefault="00533064" w:rsidP="005610A6">
      <w:pPr>
        <w:autoSpaceDE w:val="0"/>
        <w:autoSpaceDN w:val="0"/>
        <w:adjustRightInd w:val="0"/>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Duration of the </w:t>
      </w:r>
      <w:r w:rsidR="00AF2FDB" w:rsidRPr="005010C4">
        <w:rPr>
          <w:rFonts w:ascii="Cambria" w:eastAsia="Times New Roman" w:hAnsi="Cambria" w:cs="Times New Roman"/>
          <w:bCs/>
          <w:color w:val="000000" w:themeColor="text1"/>
          <w:sz w:val="26"/>
          <w:szCs w:val="26"/>
          <w:lang w:val="en-US" w:eastAsia="en-GB"/>
        </w:rPr>
        <w:t xml:space="preserve">implementation </w:t>
      </w:r>
      <w:r w:rsidRPr="005010C4">
        <w:rPr>
          <w:rFonts w:ascii="Cambria" w:eastAsia="Times New Roman" w:hAnsi="Cambria" w:cs="Times New Roman"/>
          <w:bCs/>
          <w:color w:val="000000" w:themeColor="text1"/>
          <w:sz w:val="26"/>
          <w:szCs w:val="26"/>
          <w:lang w:val="en-US" w:eastAsia="en-GB"/>
        </w:rPr>
        <w:t xml:space="preserve">period is </w:t>
      </w:r>
      <w:r w:rsidR="00893860" w:rsidRPr="005010C4">
        <w:rPr>
          <w:rFonts w:ascii="Cambria" w:eastAsia="Times New Roman" w:hAnsi="Cambria" w:cs="Times New Roman"/>
          <w:bCs/>
          <w:color w:val="000000" w:themeColor="text1"/>
          <w:sz w:val="26"/>
          <w:szCs w:val="26"/>
          <w:lang w:val="en-US" w:eastAsia="en-GB"/>
        </w:rPr>
        <w:t>8</w:t>
      </w:r>
      <w:r w:rsidRPr="005010C4">
        <w:rPr>
          <w:rFonts w:ascii="Cambria" w:eastAsia="Times New Roman" w:hAnsi="Cambria" w:cs="Times New Roman"/>
          <w:bCs/>
          <w:color w:val="000000" w:themeColor="text1"/>
          <w:sz w:val="26"/>
          <w:szCs w:val="26"/>
          <w:lang w:val="en-US" w:eastAsia="en-GB"/>
        </w:rPr>
        <w:t xml:space="preserve"> months</w:t>
      </w:r>
      <w:r w:rsidR="00B75DB9">
        <w:rPr>
          <w:rFonts w:ascii="Cambria" w:eastAsia="Times New Roman" w:hAnsi="Cambria" w:cs="Times New Roman"/>
          <w:bCs/>
          <w:color w:val="000000" w:themeColor="text1"/>
          <w:sz w:val="26"/>
          <w:szCs w:val="26"/>
          <w:lang w:val="en-US" w:eastAsia="en-GB"/>
        </w:rPr>
        <w:t>.</w:t>
      </w:r>
    </w:p>
    <w:p w14:paraId="0CB57438" w14:textId="77777777" w:rsidR="001A084E" w:rsidRPr="005010C4" w:rsidRDefault="004077B3" w:rsidP="007D5618">
      <w:pPr>
        <w:autoSpaceDE w:val="0"/>
        <w:autoSpaceDN w:val="0"/>
        <w:adjustRightInd w:val="0"/>
        <w:ind w:left="540" w:hanging="540"/>
        <w:rPr>
          <w:rFonts w:ascii="Cambria" w:eastAsia="Times New Roman" w:hAnsi="Cambria" w:cs="Times New Roman"/>
          <w:i/>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7.</w:t>
      </w:r>
      <w:r w:rsidRPr="005010C4">
        <w:rPr>
          <w:rFonts w:ascii="Cambria" w:eastAsia="Times New Roman" w:hAnsi="Cambria" w:cs="Times New Roman"/>
          <w:b/>
          <w:bCs/>
          <w:color w:val="000000" w:themeColor="text1"/>
          <w:sz w:val="26"/>
          <w:szCs w:val="26"/>
          <w:lang w:val="en-US" w:eastAsia="en-GB"/>
        </w:rPr>
        <w:tab/>
        <w:t xml:space="preserve">Sustainability </w:t>
      </w:r>
    </w:p>
    <w:p w14:paraId="28385226" w14:textId="473BB0EA" w:rsidR="00791944" w:rsidRPr="005010C4" w:rsidRDefault="00F77085"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Pr>
          <w:rFonts w:ascii="Cambria" w:eastAsia="Times New Roman" w:hAnsi="Cambria" w:cs="Times New Roman"/>
          <w:color w:val="000000" w:themeColor="text1"/>
          <w:sz w:val="26"/>
          <w:szCs w:val="26"/>
          <w:lang w:val="en-US" w:eastAsia="en-GB"/>
        </w:rPr>
        <w:t>Implementation of this Project should</w:t>
      </w:r>
      <w:r w:rsidR="00791944" w:rsidRPr="005010C4">
        <w:rPr>
          <w:rFonts w:ascii="Cambria" w:eastAsia="Times New Roman" w:hAnsi="Cambria" w:cs="Times New Roman"/>
          <w:color w:val="000000" w:themeColor="text1"/>
          <w:sz w:val="26"/>
          <w:szCs w:val="26"/>
          <w:lang w:val="en-US" w:eastAsia="en-GB"/>
        </w:rPr>
        <w:t xml:space="preserve"> ensure the delivery of the long term benefits from the adequate investment in acquiring additional expert knowledge and skills which would result in strengthening administrative capacities, improving regulatory framework and </w:t>
      </w:r>
      <w:r w:rsidR="003118F4" w:rsidRPr="005010C4">
        <w:rPr>
          <w:rFonts w:ascii="Cambria" w:eastAsia="Times New Roman" w:hAnsi="Cambria" w:cs="Times New Roman"/>
          <w:color w:val="000000" w:themeColor="text1"/>
          <w:sz w:val="26"/>
          <w:szCs w:val="26"/>
          <w:lang w:val="en-US" w:eastAsia="en-GB"/>
        </w:rPr>
        <w:t>harmonizing</w:t>
      </w:r>
      <w:r w:rsidR="00791944" w:rsidRPr="005010C4">
        <w:rPr>
          <w:rFonts w:ascii="Cambria" w:eastAsia="Times New Roman" w:hAnsi="Cambria" w:cs="Times New Roman"/>
          <w:color w:val="000000" w:themeColor="text1"/>
          <w:sz w:val="26"/>
          <w:szCs w:val="26"/>
          <w:lang w:val="en-US" w:eastAsia="en-GB"/>
        </w:rPr>
        <w:t xml:space="preserve"> legislation, as well as further </w:t>
      </w:r>
      <w:r w:rsidR="00F92045" w:rsidRPr="005010C4">
        <w:rPr>
          <w:rFonts w:ascii="Cambria" w:eastAsia="Times New Roman" w:hAnsi="Cambria" w:cs="Times New Roman"/>
          <w:color w:val="000000" w:themeColor="text1"/>
          <w:sz w:val="26"/>
          <w:szCs w:val="26"/>
          <w:lang w:val="en-US" w:eastAsia="en-GB"/>
        </w:rPr>
        <w:t>aligning Montenegro</w:t>
      </w:r>
      <w:r w:rsidR="00791944" w:rsidRPr="005010C4">
        <w:rPr>
          <w:rFonts w:ascii="Cambria" w:eastAsia="Times New Roman" w:hAnsi="Cambria" w:cs="Times New Roman"/>
          <w:color w:val="000000" w:themeColor="text1"/>
          <w:sz w:val="26"/>
          <w:szCs w:val="26"/>
          <w:lang w:val="en-US" w:eastAsia="en-GB"/>
        </w:rPr>
        <w:t xml:space="preserve"> with the EU acquis in capital market sector</w:t>
      </w:r>
    </w:p>
    <w:p w14:paraId="13B4526D" w14:textId="6E58D9C7" w:rsidR="00791944" w:rsidRPr="005010C4" w:rsidRDefault="00791944"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This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will foster a sustainable base for institutional integration in EU-related process. This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will contribute to enable easier access for </w:t>
      </w:r>
      <w:r w:rsidR="00F47BF5" w:rsidRPr="005010C4">
        <w:rPr>
          <w:rFonts w:ascii="Cambria" w:eastAsia="Times New Roman" w:hAnsi="Cambria" w:cs="Times New Roman"/>
          <w:color w:val="000000" w:themeColor="text1"/>
          <w:sz w:val="26"/>
          <w:szCs w:val="26"/>
          <w:lang w:val="en-US" w:eastAsia="en-GB"/>
        </w:rPr>
        <w:t xml:space="preserve">the </w:t>
      </w:r>
      <w:r w:rsidRPr="005010C4">
        <w:rPr>
          <w:rFonts w:ascii="Cambria" w:eastAsia="Times New Roman" w:hAnsi="Cambria" w:cs="Times New Roman"/>
          <w:color w:val="000000" w:themeColor="text1"/>
          <w:sz w:val="26"/>
          <w:szCs w:val="26"/>
          <w:lang w:val="en-US" w:eastAsia="en-GB"/>
        </w:rPr>
        <w:t xml:space="preserve">private sector to the wider range of financial services. It will also help the trained staff in sharing its experiences with colleagues and especially with new employees. Therefore, activities resulting from this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will give contribution in terms of being able to operate and solve problems more easily having in mind newly acquired skills. </w:t>
      </w:r>
    </w:p>
    <w:p w14:paraId="07CAD22E" w14:textId="73DAD29C" w:rsidR="00791944" w:rsidRPr="005010C4" w:rsidRDefault="00791944"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Acquired expertise and skills of the staff and increased capability will be continued to be used for further alignment with European standards and best international practice after the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is finished. The development and practical use of these skills during the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will also ensure sustainability in the future operations of the beneficiaries.</w:t>
      </w:r>
    </w:p>
    <w:p w14:paraId="0AEDD321" w14:textId="0B4DF570" w:rsidR="00791944" w:rsidRPr="005010C4" w:rsidRDefault="00791944"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Finally, it is anticipated that the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will serve as a significant opportunity to further develop existing partnerships with EU institutions having in mind that </w:t>
      </w:r>
      <w:r w:rsidR="00F77085">
        <w:rPr>
          <w:rFonts w:ascii="Cambria" w:eastAsia="Times New Roman" w:hAnsi="Cambria" w:cs="Times New Roman"/>
          <w:color w:val="000000" w:themeColor="text1"/>
          <w:sz w:val="26"/>
          <w:szCs w:val="26"/>
          <w:lang w:val="en-US" w:eastAsia="en-GB"/>
        </w:rPr>
        <w:t>Project</w:t>
      </w:r>
      <w:r w:rsidR="00F77085" w:rsidRPr="005010C4">
        <w:rPr>
          <w:rFonts w:ascii="Cambria" w:eastAsia="Times New Roman" w:hAnsi="Cambria" w:cs="Times New Roman"/>
          <w:color w:val="000000" w:themeColor="text1"/>
          <w:sz w:val="26"/>
          <w:szCs w:val="26"/>
          <w:lang w:val="en-US" w:eastAsia="en-GB"/>
        </w:rPr>
        <w:t xml:space="preserve"> </w:t>
      </w:r>
      <w:r w:rsidRPr="005010C4">
        <w:rPr>
          <w:rFonts w:ascii="Cambria" w:eastAsia="Times New Roman" w:hAnsi="Cambria" w:cs="Times New Roman"/>
          <w:color w:val="000000" w:themeColor="text1"/>
          <w:sz w:val="26"/>
          <w:szCs w:val="26"/>
          <w:lang w:val="en-US" w:eastAsia="en-GB"/>
        </w:rPr>
        <w:t xml:space="preserve">aiming at </w:t>
      </w:r>
      <w:r w:rsidR="003118F4" w:rsidRPr="005010C4">
        <w:rPr>
          <w:rFonts w:ascii="Cambria" w:eastAsia="Times New Roman" w:hAnsi="Cambria" w:cs="Times New Roman"/>
          <w:color w:val="000000" w:themeColor="text1"/>
          <w:sz w:val="26"/>
          <w:szCs w:val="26"/>
          <w:lang w:val="en-US" w:eastAsia="en-GB"/>
        </w:rPr>
        <w:t>harmonization</w:t>
      </w:r>
      <w:r w:rsidRPr="005010C4">
        <w:rPr>
          <w:rFonts w:ascii="Cambria" w:eastAsia="Times New Roman" w:hAnsi="Cambria" w:cs="Times New Roman"/>
          <w:color w:val="000000" w:themeColor="text1"/>
          <w:sz w:val="26"/>
          <w:szCs w:val="26"/>
          <w:lang w:val="en-US" w:eastAsia="en-GB"/>
        </w:rPr>
        <w:t xml:space="preserve"> of the legislation with the EU acquis.</w:t>
      </w:r>
    </w:p>
    <w:p w14:paraId="60C9571A" w14:textId="48CD8D46" w:rsidR="008B164D" w:rsidRPr="005010C4" w:rsidRDefault="008B164D"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achievements of this Twinning </w:t>
      </w:r>
      <w:r w:rsidR="00F92045" w:rsidRPr="005010C4">
        <w:rPr>
          <w:rFonts w:ascii="Cambria" w:eastAsia="Times New Roman" w:hAnsi="Cambria" w:cs="Times New Roman"/>
          <w:color w:val="000000" w:themeColor="text1"/>
          <w:sz w:val="26"/>
          <w:szCs w:val="26"/>
          <w:lang w:val="en-US" w:eastAsia="en-GB"/>
        </w:rPr>
        <w:t xml:space="preserve">Light Project </w:t>
      </w:r>
      <w:r w:rsidRPr="005010C4">
        <w:rPr>
          <w:rFonts w:ascii="Cambria" w:eastAsia="Times New Roman" w:hAnsi="Cambria" w:cs="Times New Roman"/>
          <w:color w:val="000000" w:themeColor="text1"/>
          <w:sz w:val="26"/>
          <w:szCs w:val="26"/>
          <w:lang w:val="en-US" w:eastAsia="en-GB"/>
        </w:rPr>
        <w:t xml:space="preserve">shall become a permanent asset of the Beneficiary administration even after the end of the Twinning </w:t>
      </w:r>
      <w:r w:rsidR="00F77085">
        <w:rPr>
          <w:rFonts w:ascii="Cambria" w:eastAsia="Times New Roman" w:hAnsi="Cambria" w:cs="Times New Roman"/>
          <w:color w:val="000000" w:themeColor="text1"/>
          <w:sz w:val="26"/>
          <w:szCs w:val="26"/>
          <w:lang w:val="en-US" w:eastAsia="en-GB"/>
        </w:rPr>
        <w:t>P</w:t>
      </w:r>
      <w:r w:rsidRPr="005010C4">
        <w:rPr>
          <w:rFonts w:ascii="Cambria" w:eastAsia="Times New Roman" w:hAnsi="Cambria" w:cs="Times New Roman"/>
          <w:color w:val="000000" w:themeColor="text1"/>
          <w:sz w:val="26"/>
          <w:szCs w:val="26"/>
          <w:lang w:val="en-US" w:eastAsia="en-GB"/>
        </w:rPr>
        <w:t>roject implementation. This presupposes, inter alia, that effective mechanisms are put in place by the Beneficiary administration to disseminate and consolidate the results of the project.</w:t>
      </w:r>
    </w:p>
    <w:p w14:paraId="7C2D2DC7" w14:textId="77777777" w:rsidR="008B164D" w:rsidRPr="005010C4" w:rsidRDefault="008B164D"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Beneficiary administration is fully committed to ensuring a long-term impact of the activities of this </w:t>
      </w:r>
      <w:r w:rsidR="00F92045" w:rsidRPr="005010C4">
        <w:rPr>
          <w:rFonts w:ascii="Cambria" w:eastAsia="Times New Roman" w:hAnsi="Cambria" w:cs="Times New Roman"/>
          <w:color w:val="000000" w:themeColor="text1"/>
          <w:sz w:val="26"/>
          <w:szCs w:val="26"/>
          <w:lang w:val="en-US" w:eastAsia="en-GB"/>
        </w:rPr>
        <w:t>Twinning Light Project</w:t>
      </w:r>
      <w:r w:rsidRPr="005010C4">
        <w:rPr>
          <w:rFonts w:ascii="Cambria" w:eastAsia="Times New Roman" w:hAnsi="Cambria" w:cs="Times New Roman"/>
          <w:color w:val="000000" w:themeColor="text1"/>
          <w:sz w:val="26"/>
          <w:szCs w:val="26"/>
          <w:lang w:val="en-US" w:eastAsia="en-GB"/>
        </w:rPr>
        <w:t xml:space="preserve">. The expected combined impact of this </w:t>
      </w:r>
      <w:r w:rsidRPr="005010C4">
        <w:rPr>
          <w:rFonts w:ascii="Cambria" w:eastAsia="Times New Roman" w:hAnsi="Cambria" w:cs="Times New Roman"/>
          <w:color w:val="000000" w:themeColor="text1"/>
          <w:sz w:val="26"/>
          <w:szCs w:val="26"/>
          <w:lang w:val="en-US" w:eastAsia="en-GB"/>
        </w:rPr>
        <w:lastRenderedPageBreak/>
        <w:t>project will bring to:</w:t>
      </w:r>
      <w:r w:rsidR="00F47BF5" w:rsidRPr="005010C4">
        <w:rPr>
          <w:rFonts w:ascii="Cambria" w:eastAsia="Times New Roman" w:hAnsi="Cambria" w:cs="Times New Roman"/>
          <w:color w:val="000000" w:themeColor="text1"/>
          <w:sz w:val="26"/>
          <w:szCs w:val="26"/>
          <w:lang w:val="en-US" w:eastAsia="en-GB"/>
        </w:rPr>
        <w:t xml:space="preserve"> the</w:t>
      </w:r>
      <w:r w:rsidRPr="005010C4">
        <w:rPr>
          <w:rFonts w:ascii="Cambria" w:eastAsia="Times New Roman" w:hAnsi="Cambria" w:cs="Times New Roman"/>
          <w:color w:val="000000" w:themeColor="text1"/>
          <w:sz w:val="26"/>
          <w:szCs w:val="26"/>
          <w:lang w:val="en-US" w:eastAsia="en-GB"/>
        </w:rPr>
        <w:t xml:space="preserve"> harmonization of the national legislation and procedures with the EU acquis and</w:t>
      </w:r>
      <w:r w:rsidR="00F47BF5" w:rsidRPr="005010C4">
        <w:rPr>
          <w:rFonts w:ascii="Cambria" w:eastAsia="Times New Roman" w:hAnsi="Cambria" w:cs="Times New Roman"/>
          <w:color w:val="000000" w:themeColor="text1"/>
          <w:sz w:val="26"/>
          <w:szCs w:val="26"/>
          <w:lang w:val="en-US" w:eastAsia="en-GB"/>
        </w:rPr>
        <w:t xml:space="preserve"> the</w:t>
      </w:r>
      <w:r w:rsidRPr="005010C4">
        <w:rPr>
          <w:rFonts w:ascii="Cambria" w:eastAsia="Times New Roman" w:hAnsi="Cambria" w:cs="Times New Roman"/>
          <w:color w:val="000000" w:themeColor="text1"/>
          <w:sz w:val="26"/>
          <w:szCs w:val="26"/>
          <w:lang w:val="en-US" w:eastAsia="en-GB"/>
        </w:rPr>
        <w:t xml:space="preserve"> EU best practice related to Corporate Governance and corporate governance code.</w:t>
      </w:r>
    </w:p>
    <w:p w14:paraId="6C422EB7" w14:textId="106B16C1" w:rsidR="00E13B89" w:rsidRPr="005010C4" w:rsidRDefault="00F92045"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results of the </w:t>
      </w:r>
      <w:r w:rsidR="00F77085">
        <w:rPr>
          <w:rFonts w:ascii="Cambria" w:eastAsia="Times New Roman" w:hAnsi="Cambria" w:cs="Times New Roman"/>
          <w:color w:val="000000" w:themeColor="text1"/>
          <w:sz w:val="26"/>
          <w:szCs w:val="26"/>
          <w:lang w:val="en-US" w:eastAsia="en-GB"/>
        </w:rPr>
        <w:t>P</w:t>
      </w:r>
      <w:r w:rsidRPr="005010C4">
        <w:rPr>
          <w:rFonts w:ascii="Cambria" w:eastAsia="Times New Roman" w:hAnsi="Cambria" w:cs="Times New Roman"/>
          <w:color w:val="000000" w:themeColor="text1"/>
          <w:sz w:val="26"/>
          <w:szCs w:val="26"/>
          <w:lang w:val="en-US" w:eastAsia="en-GB"/>
        </w:rPr>
        <w:t xml:space="preserve">roject should be the adoption of a revised and innovated Corporate Governance Code that will be applied to listed issuers on the regulated market and the creation of a manual for the supervision of corporate governance in joint stock companies on the regulated market in accordance with </w:t>
      </w:r>
      <w:r w:rsidR="00F47BF5" w:rsidRPr="005010C4">
        <w:rPr>
          <w:rFonts w:ascii="Cambria" w:eastAsia="Times New Roman" w:hAnsi="Cambria" w:cs="Times New Roman"/>
          <w:color w:val="000000" w:themeColor="text1"/>
          <w:sz w:val="26"/>
          <w:szCs w:val="26"/>
          <w:lang w:val="en-US" w:eastAsia="en-GB"/>
        </w:rPr>
        <w:t xml:space="preserve">the </w:t>
      </w:r>
      <w:r w:rsidRPr="005010C4">
        <w:rPr>
          <w:rFonts w:ascii="Cambria" w:eastAsia="Times New Roman" w:hAnsi="Cambria" w:cs="Times New Roman"/>
          <w:color w:val="000000" w:themeColor="text1"/>
          <w:sz w:val="26"/>
          <w:szCs w:val="26"/>
          <w:lang w:val="en-US" w:eastAsia="en-GB"/>
        </w:rPr>
        <w:t>EU best practice.</w:t>
      </w:r>
      <w:r w:rsidR="00E13B89" w:rsidRPr="005010C4">
        <w:rPr>
          <w:rFonts w:ascii="Cambria" w:eastAsia="Times New Roman" w:hAnsi="Cambria" w:cs="Times New Roman"/>
          <w:color w:val="000000" w:themeColor="text1"/>
          <w:sz w:val="26"/>
          <w:szCs w:val="26"/>
          <w:lang w:val="en-US" w:eastAsia="en-GB"/>
        </w:rPr>
        <w:t xml:space="preserve"> The implementation will be monitored by the </w:t>
      </w:r>
      <w:r w:rsidR="00EC5F5E" w:rsidRPr="00EC5F5E">
        <w:rPr>
          <w:rFonts w:ascii="Cambria" w:eastAsia="Times New Roman" w:hAnsi="Cambria" w:cs="Times New Roman"/>
          <w:color w:val="000000" w:themeColor="text1"/>
          <w:sz w:val="26"/>
          <w:szCs w:val="26"/>
          <w:lang w:val="en-US" w:eastAsia="en-GB"/>
        </w:rPr>
        <w:t>Montenegroberza stock exchange</w:t>
      </w:r>
      <w:r w:rsidR="00E13B89" w:rsidRPr="005010C4">
        <w:rPr>
          <w:rFonts w:ascii="Cambria" w:eastAsia="Times New Roman" w:hAnsi="Cambria" w:cs="Times New Roman"/>
          <w:color w:val="000000" w:themeColor="text1"/>
          <w:sz w:val="26"/>
          <w:szCs w:val="26"/>
          <w:lang w:val="en-US" w:eastAsia="en-GB"/>
        </w:rPr>
        <w:t>, which will expand its powers</w:t>
      </w:r>
      <w:r w:rsidR="00627EEC" w:rsidRPr="005010C4">
        <w:rPr>
          <w:rFonts w:ascii="Cambria" w:eastAsia="Times New Roman" w:hAnsi="Cambria" w:cs="Times New Roman"/>
          <w:color w:val="000000" w:themeColor="text1"/>
          <w:sz w:val="26"/>
          <w:szCs w:val="26"/>
          <w:lang w:val="en-US" w:eastAsia="en-GB"/>
        </w:rPr>
        <w:t xml:space="preserve">. </w:t>
      </w:r>
      <w:r w:rsidR="00262A43" w:rsidRPr="005010C4">
        <w:rPr>
          <w:rFonts w:ascii="Cambria" w:eastAsia="Times New Roman" w:hAnsi="Cambria" w:cs="Times New Roman"/>
          <w:color w:val="000000" w:themeColor="text1"/>
          <w:sz w:val="26"/>
          <w:szCs w:val="26"/>
          <w:lang w:val="en-US" w:eastAsia="en-GB"/>
        </w:rPr>
        <w:t xml:space="preserve">An additional </w:t>
      </w:r>
      <w:r w:rsidR="00E13B89" w:rsidRPr="005010C4">
        <w:rPr>
          <w:rFonts w:ascii="Cambria" w:eastAsia="Times New Roman" w:hAnsi="Cambria" w:cs="Times New Roman"/>
          <w:color w:val="000000" w:themeColor="text1"/>
          <w:sz w:val="26"/>
          <w:szCs w:val="26"/>
          <w:lang w:val="en-US" w:eastAsia="en-GB"/>
        </w:rPr>
        <w:t xml:space="preserve">result of the project should be </w:t>
      </w:r>
      <w:r w:rsidR="00245106" w:rsidRPr="005010C4">
        <w:rPr>
          <w:rFonts w:ascii="Cambria" w:eastAsia="Times New Roman" w:hAnsi="Cambria" w:cs="Times New Roman"/>
          <w:color w:val="000000" w:themeColor="text1"/>
          <w:sz w:val="26"/>
          <w:szCs w:val="26"/>
          <w:lang w:val="en-US" w:eastAsia="en-GB"/>
        </w:rPr>
        <w:t xml:space="preserve">the </w:t>
      </w:r>
      <w:r w:rsidR="00E13B89" w:rsidRPr="005010C4">
        <w:rPr>
          <w:rFonts w:ascii="Cambria" w:eastAsia="Times New Roman" w:hAnsi="Cambria" w:cs="Times New Roman"/>
          <w:color w:val="000000" w:themeColor="text1"/>
          <w:sz w:val="26"/>
          <w:szCs w:val="26"/>
          <w:lang w:val="en-US" w:eastAsia="en-GB"/>
        </w:rPr>
        <w:t>training for representatives of the Capital Market Authority</w:t>
      </w:r>
      <w:r w:rsidR="00C631A1" w:rsidRPr="005010C4">
        <w:rPr>
          <w:rFonts w:ascii="Cambria" w:eastAsia="Times New Roman" w:hAnsi="Cambria" w:cs="Times New Roman"/>
          <w:color w:val="000000" w:themeColor="text1"/>
          <w:sz w:val="26"/>
          <w:szCs w:val="26"/>
          <w:lang w:val="en-US" w:eastAsia="en-GB"/>
        </w:rPr>
        <w:t xml:space="preserve">, </w:t>
      </w:r>
      <w:r w:rsidR="00EC5F5E" w:rsidRPr="00EC5F5E">
        <w:rPr>
          <w:rFonts w:ascii="Cambria" w:eastAsia="Times New Roman" w:hAnsi="Cambria" w:cs="Times New Roman"/>
          <w:color w:val="000000" w:themeColor="text1"/>
          <w:sz w:val="26"/>
          <w:szCs w:val="26"/>
          <w:lang w:val="en-US" w:eastAsia="en-GB"/>
        </w:rPr>
        <w:t xml:space="preserve">Montenegroberza stock exchange </w:t>
      </w:r>
      <w:r w:rsidR="008670B3" w:rsidRPr="005010C4">
        <w:rPr>
          <w:rFonts w:ascii="Cambria" w:eastAsia="Times New Roman" w:hAnsi="Cambria" w:cs="Times New Roman"/>
          <w:color w:val="000000" w:themeColor="text1"/>
          <w:sz w:val="26"/>
          <w:szCs w:val="26"/>
          <w:lang w:val="en-US" w:eastAsia="en-GB"/>
        </w:rPr>
        <w:t>and</w:t>
      </w:r>
      <w:r w:rsidR="00E13B89" w:rsidRPr="005010C4">
        <w:rPr>
          <w:rFonts w:ascii="Cambria" w:eastAsia="Times New Roman" w:hAnsi="Cambria" w:cs="Times New Roman"/>
          <w:color w:val="000000" w:themeColor="text1"/>
          <w:sz w:val="26"/>
          <w:szCs w:val="26"/>
          <w:lang w:val="en-US" w:eastAsia="en-GB"/>
        </w:rPr>
        <w:t xml:space="preserve"> </w:t>
      </w:r>
      <w:r w:rsidR="00C631A1" w:rsidRPr="005010C4">
        <w:rPr>
          <w:rFonts w:ascii="Cambria" w:eastAsia="Times New Roman" w:hAnsi="Cambria" w:cs="Times New Roman"/>
          <w:color w:val="000000" w:themeColor="text1"/>
          <w:sz w:val="26"/>
          <w:szCs w:val="26"/>
          <w:lang w:val="en-US" w:eastAsia="en-GB"/>
        </w:rPr>
        <w:t xml:space="preserve">issuers </w:t>
      </w:r>
      <w:r w:rsidR="00262A43" w:rsidRPr="005010C4">
        <w:rPr>
          <w:rFonts w:ascii="Cambria" w:eastAsia="Times New Roman" w:hAnsi="Cambria" w:cs="Times New Roman"/>
          <w:color w:val="000000" w:themeColor="text1"/>
          <w:sz w:val="26"/>
          <w:szCs w:val="26"/>
          <w:lang w:val="en-US" w:eastAsia="en-GB"/>
        </w:rPr>
        <w:t xml:space="preserve">to </w:t>
      </w:r>
      <w:r w:rsidR="00C631A1" w:rsidRPr="005010C4">
        <w:rPr>
          <w:rFonts w:ascii="Cambria" w:eastAsia="Times New Roman" w:hAnsi="Cambria" w:cs="Times New Roman"/>
          <w:color w:val="000000" w:themeColor="text1"/>
          <w:sz w:val="26"/>
          <w:szCs w:val="26"/>
          <w:lang w:val="en-US" w:eastAsia="en-GB"/>
        </w:rPr>
        <w:t>understand the performance of the company on sustainability issues and the information necessary to understand how sustainability issues affect the development, business results and position of the company</w:t>
      </w:r>
      <w:r w:rsidR="00E13B89" w:rsidRPr="005010C4">
        <w:rPr>
          <w:rFonts w:ascii="Cambria" w:eastAsia="Times New Roman" w:hAnsi="Cambria" w:cs="Times New Roman"/>
          <w:color w:val="000000" w:themeColor="text1"/>
          <w:sz w:val="26"/>
          <w:szCs w:val="26"/>
          <w:lang w:val="en-US" w:eastAsia="en-GB"/>
        </w:rPr>
        <w:t>.</w:t>
      </w:r>
    </w:p>
    <w:p w14:paraId="42071366" w14:textId="77777777" w:rsidR="001A084E" w:rsidRPr="005010C4" w:rsidRDefault="002C7A06"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Montenegro will continue with its commitment to close the Chapter 6. </w:t>
      </w:r>
    </w:p>
    <w:p w14:paraId="247FFFB5" w14:textId="77777777" w:rsidR="002C7A06" w:rsidRPr="005010C4" w:rsidRDefault="002C7A06" w:rsidP="005610A6">
      <w:pPr>
        <w:autoSpaceDE w:val="0"/>
        <w:autoSpaceDN w:val="0"/>
        <w:adjustRightInd w:val="0"/>
        <w:jc w:val="both"/>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The achievements of a Twinning </w:t>
      </w:r>
      <w:r w:rsidR="00F92045" w:rsidRPr="005010C4">
        <w:rPr>
          <w:rFonts w:ascii="Cambria" w:eastAsia="Times New Roman" w:hAnsi="Cambria" w:cs="Times New Roman"/>
          <w:color w:val="000000" w:themeColor="text1"/>
          <w:sz w:val="26"/>
          <w:szCs w:val="26"/>
          <w:lang w:val="en-US" w:eastAsia="en-GB"/>
        </w:rPr>
        <w:t xml:space="preserve">Light Project </w:t>
      </w:r>
      <w:r w:rsidRPr="005010C4">
        <w:rPr>
          <w:rFonts w:ascii="Cambria" w:eastAsia="Times New Roman" w:hAnsi="Cambria" w:cs="Times New Roman"/>
          <w:color w:val="000000" w:themeColor="text1"/>
          <w:sz w:val="26"/>
          <w:szCs w:val="26"/>
          <w:lang w:val="en-US" w:eastAsia="en-GB"/>
        </w:rPr>
        <w:t xml:space="preserve">(from results per component to impacts) should be maintained as a permanent asset to the Beneficiary administration even after the end of the Twinning </w:t>
      </w:r>
      <w:r w:rsidR="00F92045" w:rsidRPr="005010C4">
        <w:rPr>
          <w:rFonts w:ascii="Cambria" w:eastAsia="Times New Roman" w:hAnsi="Cambria" w:cs="Times New Roman"/>
          <w:color w:val="000000" w:themeColor="text1"/>
          <w:sz w:val="26"/>
          <w:szCs w:val="26"/>
          <w:lang w:val="en-US" w:eastAsia="en-GB"/>
        </w:rPr>
        <w:t>Light P</w:t>
      </w:r>
      <w:r w:rsidRPr="005010C4">
        <w:rPr>
          <w:rFonts w:ascii="Cambria" w:eastAsia="Times New Roman" w:hAnsi="Cambria" w:cs="Times New Roman"/>
          <w:color w:val="000000" w:themeColor="text1"/>
          <w:sz w:val="26"/>
          <w:szCs w:val="26"/>
          <w:lang w:val="en-US" w:eastAsia="en-GB"/>
        </w:rPr>
        <w:t xml:space="preserve">roject implementation. In addition, the </w:t>
      </w:r>
      <w:r w:rsidR="00F92045" w:rsidRPr="005010C4">
        <w:rPr>
          <w:rFonts w:ascii="Cambria" w:eastAsia="Times New Roman" w:hAnsi="Cambria" w:cs="Times New Roman"/>
          <w:color w:val="000000" w:themeColor="text1"/>
          <w:sz w:val="26"/>
          <w:szCs w:val="26"/>
          <w:lang w:val="en-US" w:eastAsia="en-GB"/>
        </w:rPr>
        <w:t xml:space="preserve">Twinning Light Project </w:t>
      </w:r>
      <w:r w:rsidRPr="005010C4">
        <w:rPr>
          <w:rFonts w:ascii="Cambria" w:eastAsia="Times New Roman" w:hAnsi="Cambria" w:cs="Times New Roman"/>
          <w:color w:val="000000" w:themeColor="text1"/>
          <w:sz w:val="26"/>
          <w:szCs w:val="26"/>
          <w:lang w:val="en-US" w:eastAsia="en-GB"/>
        </w:rPr>
        <w:t>will further contribute to the achievement of Chapter 6.</w:t>
      </w:r>
      <w:r w:rsidRPr="005010C4">
        <w:rPr>
          <w:rFonts w:ascii="Cambria" w:eastAsia="Times New Roman" w:hAnsi="Cambria" w:cs="Times New Roman"/>
          <w:b/>
          <w:bCs/>
          <w:color w:val="000000" w:themeColor="text1"/>
          <w:sz w:val="26"/>
          <w:szCs w:val="26"/>
          <w:lang w:val="en-US" w:eastAsia="en-GB"/>
        </w:rPr>
        <w:t xml:space="preserve"> </w:t>
      </w:r>
    </w:p>
    <w:p w14:paraId="5D817973" w14:textId="77777777" w:rsidR="008B164D" w:rsidRPr="005010C4" w:rsidRDefault="008B164D"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 xml:space="preserve">A review of key issues affecting sustainability will start from the beginning of project implementation, based on the results and outcomes that should be achieved over time. The improvement of the </w:t>
      </w:r>
      <w:r w:rsidR="00F92045" w:rsidRPr="005010C4">
        <w:rPr>
          <w:rFonts w:ascii="Cambria" w:eastAsia="Times New Roman" w:hAnsi="Cambria" w:cs="Times New Roman"/>
          <w:color w:val="000000" w:themeColor="text1"/>
          <w:sz w:val="26"/>
          <w:szCs w:val="26"/>
          <w:lang w:val="en-US" w:eastAsia="en-GB"/>
        </w:rPr>
        <w:t xml:space="preserve">Corporate Governance Code </w:t>
      </w:r>
      <w:r w:rsidRPr="005010C4">
        <w:rPr>
          <w:rFonts w:ascii="Cambria" w:eastAsia="Times New Roman" w:hAnsi="Cambria" w:cs="Times New Roman"/>
          <w:color w:val="000000" w:themeColor="text1"/>
          <w:sz w:val="26"/>
          <w:szCs w:val="26"/>
          <w:lang w:val="en-US" w:eastAsia="en-GB"/>
        </w:rPr>
        <w:t>will most certainly have a positive impact on the protection of the financial interests of the EU.</w:t>
      </w:r>
    </w:p>
    <w:p w14:paraId="4B1D218B" w14:textId="77777777" w:rsidR="008B164D" w:rsidRDefault="008B164D" w:rsidP="005610A6">
      <w:pPr>
        <w:autoSpaceDE w:val="0"/>
        <w:autoSpaceDN w:val="0"/>
        <w:adjustRightInd w:val="0"/>
        <w:jc w:val="both"/>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color w:val="000000" w:themeColor="text1"/>
          <w:sz w:val="26"/>
          <w:szCs w:val="26"/>
          <w:lang w:val="en-US" w:eastAsia="en-GB"/>
        </w:rPr>
        <w:t>Staff benefiting from trainings shall transfer knowledge through subsequent training to their colleagues. At the end of the implementation period, lessons learnt seminar will be held to disseminate the results and best practices acquired and to foresee future relevant activities.</w:t>
      </w:r>
    </w:p>
    <w:p w14:paraId="379CB97F" w14:textId="77777777" w:rsidR="00580554" w:rsidRPr="005010C4" w:rsidRDefault="00580554" w:rsidP="005610A6">
      <w:pPr>
        <w:autoSpaceDE w:val="0"/>
        <w:autoSpaceDN w:val="0"/>
        <w:adjustRightInd w:val="0"/>
        <w:jc w:val="both"/>
        <w:rPr>
          <w:rFonts w:ascii="Cambria" w:eastAsia="Times New Roman" w:hAnsi="Cambria" w:cs="Times New Roman"/>
          <w:color w:val="000000" w:themeColor="text1"/>
          <w:sz w:val="26"/>
          <w:szCs w:val="26"/>
          <w:lang w:val="en-US" w:eastAsia="en-GB"/>
        </w:rPr>
      </w:pPr>
    </w:p>
    <w:p w14:paraId="12851B79" w14:textId="77777777" w:rsidR="001A084E" w:rsidRPr="005010C4" w:rsidRDefault="004077B3" w:rsidP="007D5618">
      <w:pPr>
        <w:autoSpaceDE w:val="0"/>
        <w:autoSpaceDN w:val="0"/>
        <w:adjustRightInd w:val="0"/>
        <w:ind w:left="540" w:hanging="540"/>
        <w:rPr>
          <w:rFonts w:ascii="Cambria" w:eastAsia="Times New Roman" w:hAnsi="Cambria" w:cs="Times New Roman"/>
          <w:bCs/>
          <w:i/>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8.</w:t>
      </w:r>
      <w:r w:rsidRPr="005010C4">
        <w:rPr>
          <w:rFonts w:ascii="Cambria" w:eastAsia="Times New Roman" w:hAnsi="Cambria" w:cs="Times New Roman"/>
          <w:b/>
          <w:bCs/>
          <w:color w:val="000000" w:themeColor="text1"/>
          <w:sz w:val="26"/>
          <w:szCs w:val="26"/>
          <w:lang w:val="en-US" w:eastAsia="en-GB"/>
        </w:rPr>
        <w:tab/>
        <w:t xml:space="preserve">Crosscutting issues </w:t>
      </w:r>
      <w:r w:rsidRPr="005010C4">
        <w:rPr>
          <w:rFonts w:ascii="Cambria" w:eastAsia="Times New Roman" w:hAnsi="Cambria" w:cs="Times New Roman"/>
          <w:bCs/>
          <w:i/>
          <w:color w:val="000000" w:themeColor="text1"/>
          <w:sz w:val="26"/>
          <w:szCs w:val="26"/>
          <w:lang w:val="en-US" w:eastAsia="en-GB"/>
        </w:rPr>
        <w:t>(equal opportunity, environment, climate etc…)</w:t>
      </w:r>
    </w:p>
    <w:p w14:paraId="177BBEBC" w14:textId="07EE9056" w:rsidR="00E43C87" w:rsidRPr="005010C4" w:rsidRDefault="00E43C87" w:rsidP="005610A6">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The activities envisaged under the present </w:t>
      </w:r>
      <w:r w:rsidR="00AD7F64">
        <w:rPr>
          <w:rFonts w:ascii="Cambria" w:eastAsia="Times New Roman" w:hAnsi="Cambria" w:cs="Times New Roman"/>
          <w:bCs/>
          <w:color w:val="000000" w:themeColor="text1"/>
          <w:sz w:val="26"/>
          <w:szCs w:val="26"/>
          <w:lang w:val="en-US" w:eastAsia="en-GB"/>
        </w:rPr>
        <w:t>Project</w:t>
      </w:r>
      <w:r w:rsidR="00AD7F64" w:rsidRPr="005010C4">
        <w:rPr>
          <w:rFonts w:ascii="Cambria" w:eastAsia="Times New Roman" w:hAnsi="Cambria" w:cs="Times New Roman"/>
          <w:bCs/>
          <w:color w:val="000000" w:themeColor="text1"/>
          <w:sz w:val="26"/>
          <w:szCs w:val="26"/>
          <w:lang w:val="en-US" w:eastAsia="en-GB"/>
        </w:rPr>
        <w:t xml:space="preserve"> </w:t>
      </w:r>
      <w:r w:rsidRPr="005010C4">
        <w:rPr>
          <w:rFonts w:ascii="Cambria" w:eastAsia="Times New Roman" w:hAnsi="Cambria" w:cs="Times New Roman"/>
          <w:bCs/>
          <w:color w:val="000000" w:themeColor="text1"/>
          <w:sz w:val="26"/>
          <w:szCs w:val="26"/>
          <w:lang w:val="en-US" w:eastAsia="en-GB"/>
        </w:rPr>
        <w:t xml:space="preserve">should not affect negatively the environment nor will tackle any human rights policies. During the design and implementation phase of the </w:t>
      </w:r>
      <w:r w:rsidR="00EC5F5E">
        <w:rPr>
          <w:rFonts w:ascii="Cambria" w:eastAsia="Times New Roman" w:hAnsi="Cambria" w:cs="Times New Roman"/>
          <w:bCs/>
          <w:color w:val="000000" w:themeColor="text1"/>
          <w:sz w:val="26"/>
          <w:szCs w:val="26"/>
          <w:lang w:val="en-US" w:eastAsia="en-GB"/>
        </w:rPr>
        <w:t>Project</w:t>
      </w:r>
      <w:r w:rsidR="00EC5F5E" w:rsidRPr="005010C4">
        <w:rPr>
          <w:rFonts w:ascii="Cambria" w:eastAsia="Times New Roman" w:hAnsi="Cambria" w:cs="Times New Roman"/>
          <w:bCs/>
          <w:color w:val="000000" w:themeColor="text1"/>
          <w:sz w:val="26"/>
          <w:szCs w:val="26"/>
          <w:lang w:val="en-US" w:eastAsia="en-GB"/>
        </w:rPr>
        <w:t xml:space="preserve"> </w:t>
      </w:r>
      <w:r w:rsidRPr="005010C4">
        <w:rPr>
          <w:rFonts w:ascii="Cambria" w:eastAsia="Times New Roman" w:hAnsi="Cambria" w:cs="Times New Roman"/>
          <w:bCs/>
          <w:color w:val="000000" w:themeColor="text1"/>
          <w:sz w:val="26"/>
          <w:szCs w:val="26"/>
          <w:lang w:val="en-US" w:eastAsia="en-GB"/>
        </w:rPr>
        <w:t xml:space="preserve">production of printed materials will be kept to </w:t>
      </w:r>
      <w:r w:rsidRPr="005010C4">
        <w:rPr>
          <w:rFonts w:ascii="Cambria" w:eastAsia="Times New Roman" w:hAnsi="Cambria" w:cs="Times New Roman"/>
          <w:bCs/>
          <w:color w:val="000000" w:themeColor="text1"/>
          <w:sz w:val="26"/>
          <w:szCs w:val="26"/>
          <w:lang w:val="en-US" w:eastAsia="en-GB"/>
        </w:rPr>
        <w:lastRenderedPageBreak/>
        <w:t xml:space="preserve">the strictest minimum and therefore have positive influence on environment. Twinning partners will be expected to comply with EU Equal Opportunity and non-discrimination policies. In view of the specific sector, it is not expected that the gender aspects will be of prime relevance for the outputs of this project. There will be regular monitoring to ensure these issues are given due prominence. </w:t>
      </w:r>
    </w:p>
    <w:p w14:paraId="0150FA9B" w14:textId="77777777" w:rsidR="004077B3" w:rsidRPr="005010C4" w:rsidRDefault="004077B3" w:rsidP="007D5618">
      <w:pPr>
        <w:autoSpaceDE w:val="0"/>
        <w:autoSpaceDN w:val="0"/>
        <w:adjustRightInd w:val="0"/>
        <w:ind w:left="540" w:hanging="540"/>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9.</w:t>
      </w:r>
      <w:r w:rsidRPr="005010C4">
        <w:rPr>
          <w:rFonts w:ascii="Cambria" w:eastAsia="Times New Roman" w:hAnsi="Cambria" w:cs="Times New Roman"/>
          <w:b/>
          <w:bCs/>
          <w:color w:val="000000" w:themeColor="text1"/>
          <w:sz w:val="26"/>
          <w:szCs w:val="26"/>
          <w:lang w:val="en-US" w:eastAsia="en-GB"/>
        </w:rPr>
        <w:tab/>
        <w:t>Conditionality and sequencing</w:t>
      </w:r>
    </w:p>
    <w:p w14:paraId="1AAACAA7" w14:textId="77777777" w:rsidR="00CD0C80" w:rsidRPr="005010C4" w:rsidRDefault="00BF018C" w:rsidP="005610A6">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Not applicable</w:t>
      </w:r>
      <w:r w:rsidR="00E81E1D" w:rsidRPr="005010C4">
        <w:rPr>
          <w:rFonts w:ascii="Cambria" w:eastAsia="Times New Roman" w:hAnsi="Cambria" w:cs="Times New Roman"/>
          <w:bCs/>
          <w:color w:val="000000" w:themeColor="text1"/>
          <w:sz w:val="26"/>
          <w:szCs w:val="26"/>
          <w:lang w:val="en-US" w:eastAsia="en-GB"/>
        </w:rPr>
        <w:t>.</w:t>
      </w:r>
    </w:p>
    <w:p w14:paraId="252D20F1" w14:textId="77777777" w:rsidR="004077B3" w:rsidRPr="005010C4" w:rsidRDefault="004077B3" w:rsidP="007D5618">
      <w:pPr>
        <w:autoSpaceDE w:val="0"/>
        <w:autoSpaceDN w:val="0"/>
        <w:adjustRightInd w:val="0"/>
        <w:jc w:val="both"/>
        <w:rPr>
          <w:rFonts w:ascii="Cambria" w:eastAsia="Times New Roman" w:hAnsi="Cambria" w:cs="Times New Roman"/>
          <w:b/>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10.</w:t>
      </w:r>
      <w:r w:rsidR="00254392" w:rsidRPr="005010C4">
        <w:rPr>
          <w:rFonts w:ascii="Cambria" w:eastAsia="Times New Roman" w:hAnsi="Cambria" w:cs="Times New Roman"/>
          <w:b/>
          <w:bCs/>
          <w:color w:val="000000" w:themeColor="text1"/>
          <w:sz w:val="26"/>
          <w:szCs w:val="26"/>
          <w:lang w:val="en-US" w:eastAsia="en-GB"/>
        </w:rPr>
        <w:t xml:space="preserve"> </w:t>
      </w:r>
      <w:r w:rsidRPr="005010C4">
        <w:rPr>
          <w:rFonts w:ascii="Cambria" w:eastAsia="Times New Roman" w:hAnsi="Cambria" w:cs="Times New Roman"/>
          <w:b/>
          <w:bCs/>
          <w:color w:val="000000" w:themeColor="text1"/>
          <w:sz w:val="26"/>
          <w:szCs w:val="26"/>
          <w:lang w:val="en-US" w:eastAsia="en-GB"/>
        </w:rPr>
        <w:t>Indicators for performance measurement</w:t>
      </w:r>
    </w:p>
    <w:p w14:paraId="4F558C56" w14:textId="77777777" w:rsidR="0053039A" w:rsidRPr="005010C4" w:rsidRDefault="0053039A" w:rsidP="007D5618">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The following indicators must be met to confirm the successful achievement of the project results:</w:t>
      </w:r>
    </w:p>
    <w:p w14:paraId="1FF5AC14" w14:textId="77777777" w:rsidR="000C7573" w:rsidRPr="005010C4" w:rsidRDefault="000C7573" w:rsidP="00580554">
      <w:p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1 Sub-result 1.1 Activity 1.1:</w:t>
      </w:r>
    </w:p>
    <w:p w14:paraId="2ED73B8E" w14:textId="77777777" w:rsidR="0053039A" w:rsidRPr="005010C4" w:rsidRDefault="00B93E1F" w:rsidP="00580554">
      <w:pPr>
        <w:numPr>
          <w:ilvl w:val="0"/>
          <w:numId w:val="15"/>
        </w:num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Detailed analysis of the current Corporate Governance Code</w:t>
      </w:r>
      <w:r w:rsidR="0053039A" w:rsidRPr="005010C4">
        <w:rPr>
          <w:rFonts w:ascii="Cambria" w:eastAsia="Times New Roman" w:hAnsi="Cambria" w:cs="Times New Roman"/>
          <w:bCs/>
          <w:color w:val="000000" w:themeColor="text1"/>
          <w:sz w:val="26"/>
          <w:szCs w:val="26"/>
          <w:lang w:val="en-US" w:eastAsia="en-GB"/>
        </w:rPr>
        <w:t>;</w:t>
      </w:r>
    </w:p>
    <w:p w14:paraId="12148A95" w14:textId="77777777" w:rsidR="0053039A" w:rsidRPr="005010C4" w:rsidRDefault="00B93E1F" w:rsidP="00580554">
      <w:pPr>
        <w:numPr>
          <w:ilvl w:val="0"/>
          <w:numId w:val="1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Gap report, with the recommendations for the amendments to the Corporate Governance Code, prepared</w:t>
      </w:r>
      <w:r w:rsidR="0053039A" w:rsidRPr="005010C4">
        <w:rPr>
          <w:rFonts w:ascii="Cambria" w:eastAsia="Times New Roman" w:hAnsi="Cambria" w:cs="Times New Roman"/>
          <w:bCs/>
          <w:color w:val="000000" w:themeColor="text1"/>
          <w:sz w:val="26"/>
          <w:szCs w:val="26"/>
          <w:lang w:val="en-US" w:eastAsia="en-GB"/>
        </w:rPr>
        <w:t>;</w:t>
      </w:r>
    </w:p>
    <w:p w14:paraId="3915415C" w14:textId="77777777" w:rsidR="000C7573" w:rsidRPr="005010C4" w:rsidRDefault="000C7573" w:rsidP="00580554">
      <w:p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1 Sub-result 1.2 Activity 1.2:</w:t>
      </w:r>
    </w:p>
    <w:p w14:paraId="7F7927FB" w14:textId="77777777" w:rsidR="00B93E1F" w:rsidRPr="005010C4" w:rsidRDefault="002516E7" w:rsidP="00580554">
      <w:pPr>
        <w:numPr>
          <w:ilvl w:val="0"/>
          <w:numId w:val="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Proposal of amendments to the Corporate Governance Code</w:t>
      </w:r>
      <w:r w:rsidR="00B93E1F" w:rsidRPr="005010C4">
        <w:rPr>
          <w:rFonts w:ascii="Cambria" w:eastAsia="Times New Roman" w:hAnsi="Cambria" w:cs="Times New Roman"/>
          <w:bCs/>
          <w:color w:val="000000" w:themeColor="text1"/>
          <w:sz w:val="26"/>
          <w:szCs w:val="26"/>
          <w:lang w:val="en-US" w:eastAsia="en-GB"/>
        </w:rPr>
        <w:t>;</w:t>
      </w:r>
    </w:p>
    <w:p w14:paraId="65FFC5E9" w14:textId="77777777" w:rsidR="000C7573" w:rsidRPr="005010C4" w:rsidRDefault="000C7573" w:rsidP="00580554">
      <w:p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1 Sub-result 1.3 Activity 1.3:</w:t>
      </w:r>
    </w:p>
    <w:p w14:paraId="2058740E" w14:textId="77777777" w:rsidR="0053039A" w:rsidRPr="005010C4" w:rsidRDefault="002516E7" w:rsidP="00580554">
      <w:pPr>
        <w:numPr>
          <w:ilvl w:val="0"/>
          <w:numId w:val="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Final draft of the Corporate Governance Code ready for adoption and enforcement by issuers on the regulated market</w:t>
      </w:r>
      <w:r w:rsidR="0053039A" w:rsidRPr="005010C4">
        <w:rPr>
          <w:rFonts w:ascii="Cambria" w:eastAsia="Times New Roman" w:hAnsi="Cambria" w:cs="Times New Roman"/>
          <w:bCs/>
          <w:color w:val="000000" w:themeColor="text1"/>
          <w:sz w:val="26"/>
          <w:szCs w:val="26"/>
          <w:lang w:val="en-US" w:eastAsia="en-GB"/>
        </w:rPr>
        <w:t>;</w:t>
      </w:r>
    </w:p>
    <w:p w14:paraId="7C6912F3" w14:textId="77777777" w:rsidR="000C7573" w:rsidRPr="005010C4" w:rsidRDefault="000C7573" w:rsidP="00580554">
      <w:p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2 Sub-result 2.1 Activity 2.1:</w:t>
      </w:r>
    </w:p>
    <w:p w14:paraId="6608FA9F" w14:textId="77777777" w:rsidR="00EC7E01" w:rsidRPr="005010C4" w:rsidRDefault="00EC7E01" w:rsidP="00580554">
      <w:pPr>
        <w:numPr>
          <w:ilvl w:val="0"/>
          <w:numId w:val="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Analysis of current regulations in terms of corporate governance in joint stock companies on the regulated market</w:t>
      </w:r>
      <w:r w:rsidR="000F7E80" w:rsidRPr="005010C4">
        <w:rPr>
          <w:rFonts w:ascii="Cambria" w:eastAsia="Times New Roman" w:hAnsi="Cambria" w:cs="Times New Roman"/>
          <w:bCs/>
          <w:color w:val="000000" w:themeColor="text1"/>
          <w:sz w:val="26"/>
          <w:szCs w:val="26"/>
          <w:lang w:val="en-US" w:eastAsia="en-GB"/>
        </w:rPr>
        <w:t>;</w:t>
      </w:r>
    </w:p>
    <w:p w14:paraId="018399D4" w14:textId="77777777" w:rsidR="000C7573" w:rsidRPr="005010C4" w:rsidRDefault="000C7573" w:rsidP="00580554">
      <w:p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2 Sub-result 2.2 Activity 2.2:</w:t>
      </w:r>
    </w:p>
    <w:p w14:paraId="30B11B5B" w14:textId="77777777" w:rsidR="00EC7E01" w:rsidRPr="005010C4" w:rsidRDefault="00EC7E01" w:rsidP="008E18E4">
      <w:pPr>
        <w:numPr>
          <w:ilvl w:val="0"/>
          <w:numId w:val="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Appropriate procedures and working documents related to the supervision of issuers on the regulated market prepared and presented to the </w:t>
      </w:r>
      <w:r w:rsidR="00F92045" w:rsidRPr="005010C4">
        <w:rPr>
          <w:rFonts w:ascii="Cambria" w:eastAsia="Times New Roman" w:hAnsi="Cambria" w:cs="Times New Roman"/>
          <w:bCs/>
          <w:color w:val="000000" w:themeColor="text1"/>
          <w:sz w:val="26"/>
          <w:szCs w:val="26"/>
          <w:lang w:val="en-US" w:eastAsia="en-GB"/>
        </w:rPr>
        <w:t xml:space="preserve">Capital Market Authority of Montenegro </w:t>
      </w:r>
      <w:r w:rsidRPr="005010C4">
        <w:rPr>
          <w:rFonts w:ascii="Cambria" w:eastAsia="Times New Roman" w:hAnsi="Cambria" w:cs="Times New Roman"/>
          <w:bCs/>
          <w:color w:val="000000" w:themeColor="text1"/>
          <w:sz w:val="26"/>
          <w:szCs w:val="26"/>
          <w:lang w:val="en-US" w:eastAsia="en-GB"/>
        </w:rPr>
        <w:t>staff;</w:t>
      </w:r>
    </w:p>
    <w:p w14:paraId="15733486" w14:textId="77777777" w:rsidR="00EC7E01" w:rsidRPr="005010C4" w:rsidRDefault="00EC7E01" w:rsidP="008E18E4">
      <w:pPr>
        <w:numPr>
          <w:ilvl w:val="0"/>
          <w:numId w:val="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 xml:space="preserve">Draft manual on the supervision of corporate governance in joint stock companies on the regulated market in accordance with the best EU practice finalized and introduced to the </w:t>
      </w:r>
      <w:r w:rsidR="00F92045" w:rsidRPr="005010C4">
        <w:rPr>
          <w:rFonts w:ascii="Cambria" w:eastAsia="Times New Roman" w:hAnsi="Cambria" w:cs="Times New Roman"/>
          <w:bCs/>
          <w:color w:val="000000" w:themeColor="text1"/>
          <w:sz w:val="26"/>
          <w:szCs w:val="26"/>
          <w:lang w:val="en-US" w:eastAsia="en-GB"/>
        </w:rPr>
        <w:t xml:space="preserve">Capital Market Authority of Montenegro </w:t>
      </w:r>
      <w:r w:rsidRPr="005010C4">
        <w:rPr>
          <w:rFonts w:ascii="Cambria" w:eastAsia="Times New Roman" w:hAnsi="Cambria" w:cs="Times New Roman"/>
          <w:bCs/>
          <w:color w:val="000000" w:themeColor="text1"/>
          <w:sz w:val="26"/>
          <w:szCs w:val="26"/>
          <w:lang w:val="en-US" w:eastAsia="en-GB"/>
        </w:rPr>
        <w:t>staff;</w:t>
      </w:r>
    </w:p>
    <w:p w14:paraId="7FB2BC13" w14:textId="77777777" w:rsidR="000C7573" w:rsidRPr="005010C4" w:rsidRDefault="000C7573" w:rsidP="00580554">
      <w:p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2 Sub-result 2.3 Activity 2.3:</w:t>
      </w:r>
    </w:p>
    <w:p w14:paraId="06E620BA" w14:textId="77777777" w:rsidR="000C7573" w:rsidRPr="005010C4" w:rsidRDefault="002516E7" w:rsidP="008E18E4">
      <w:pPr>
        <w:numPr>
          <w:ilvl w:val="0"/>
          <w:numId w:val="5"/>
        </w:num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lastRenderedPageBreak/>
        <w:t>Training needs analysis for the Capital Market Authority of Montenegro staff done</w:t>
      </w:r>
      <w:r w:rsidR="000C7573" w:rsidRPr="005010C4">
        <w:rPr>
          <w:rFonts w:ascii="Cambria" w:eastAsia="Times New Roman" w:hAnsi="Cambria" w:cs="Times New Roman"/>
          <w:bCs/>
          <w:color w:val="000000" w:themeColor="text1"/>
          <w:sz w:val="26"/>
          <w:szCs w:val="26"/>
          <w:lang w:val="en-US" w:eastAsia="en-GB"/>
        </w:rPr>
        <w:t>.</w:t>
      </w:r>
      <w:r w:rsidR="00254392" w:rsidRPr="005010C4">
        <w:rPr>
          <w:rFonts w:ascii="Cambria" w:eastAsia="Times New Roman" w:hAnsi="Cambria" w:cs="Times New Roman"/>
          <w:bCs/>
          <w:color w:val="000000" w:themeColor="text1"/>
          <w:sz w:val="26"/>
          <w:szCs w:val="26"/>
          <w:lang w:val="en-US" w:eastAsia="en-GB"/>
        </w:rPr>
        <w:t xml:space="preserve"> </w:t>
      </w:r>
    </w:p>
    <w:p w14:paraId="45822629" w14:textId="77777777" w:rsidR="000C7573" w:rsidRPr="005010C4" w:rsidRDefault="000C7573" w:rsidP="00580554">
      <w:pPr>
        <w:spacing w:after="0"/>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Result 2 Sub-result 2.4 Activity 2.4:</w:t>
      </w:r>
    </w:p>
    <w:p w14:paraId="2CFEBB47" w14:textId="77777777" w:rsidR="00580554" w:rsidRDefault="000C7573" w:rsidP="00580554">
      <w:pPr>
        <w:pStyle w:val="ListParagraph"/>
        <w:numPr>
          <w:ilvl w:val="0"/>
          <w:numId w:val="5"/>
        </w:num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80554">
        <w:rPr>
          <w:rFonts w:ascii="Cambria" w:eastAsia="Times New Roman" w:hAnsi="Cambria" w:cs="Times New Roman"/>
          <w:bCs/>
          <w:color w:val="000000" w:themeColor="text1"/>
          <w:sz w:val="26"/>
          <w:szCs w:val="26"/>
          <w:lang w:val="en-US" w:eastAsia="en-GB"/>
        </w:rPr>
        <w:t>Conducted minimum 3 training events (which can be in the form of training, workshop, conference or similar), for a minimum of 20 participants, each with the duration of 2 days</w:t>
      </w:r>
      <w:r w:rsidR="000F7E80" w:rsidRPr="00580554">
        <w:rPr>
          <w:rFonts w:ascii="Cambria" w:eastAsia="Times New Roman" w:hAnsi="Cambria" w:cs="Times New Roman"/>
          <w:bCs/>
          <w:color w:val="000000" w:themeColor="text1"/>
          <w:sz w:val="26"/>
          <w:szCs w:val="26"/>
          <w:lang w:val="en-US" w:eastAsia="en-GB"/>
        </w:rPr>
        <w:t>;</w:t>
      </w:r>
    </w:p>
    <w:p w14:paraId="4363581A" w14:textId="77777777" w:rsidR="000C7573" w:rsidRPr="005010C4" w:rsidRDefault="000F7E80" w:rsidP="008E18E4">
      <w:pPr>
        <w:pStyle w:val="ListParagraph"/>
        <w:numPr>
          <w:ilvl w:val="0"/>
          <w:numId w:val="5"/>
        </w:numPr>
        <w:autoSpaceDE w:val="0"/>
        <w:autoSpaceDN w:val="0"/>
        <w:adjustRightInd w:val="0"/>
        <w:spacing w:after="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Conducted one lesson learning one day seminar for the all stakeholders for minimum 100 people</w:t>
      </w:r>
      <w:r w:rsidR="000C7573" w:rsidRPr="005010C4">
        <w:rPr>
          <w:rFonts w:ascii="Cambria" w:eastAsia="Times New Roman" w:hAnsi="Cambria" w:cs="Times New Roman"/>
          <w:bCs/>
          <w:color w:val="000000" w:themeColor="text1"/>
          <w:sz w:val="26"/>
          <w:szCs w:val="26"/>
          <w:lang w:val="en-US" w:eastAsia="en-GB"/>
        </w:rPr>
        <w:t>.</w:t>
      </w:r>
    </w:p>
    <w:p w14:paraId="5537B7F5" w14:textId="77777777" w:rsidR="005F7C30" w:rsidRPr="005010C4" w:rsidRDefault="005F7C30" w:rsidP="005F7C30">
      <w:pPr>
        <w:autoSpaceDE w:val="0"/>
        <w:autoSpaceDN w:val="0"/>
        <w:adjustRightInd w:val="0"/>
        <w:spacing w:after="0"/>
        <w:jc w:val="both"/>
        <w:rPr>
          <w:rFonts w:ascii="Cambria" w:eastAsia="Times New Roman" w:hAnsi="Cambria" w:cs="Times New Roman"/>
          <w:b/>
          <w:bCs/>
          <w:color w:val="000000" w:themeColor="text1"/>
          <w:sz w:val="26"/>
          <w:szCs w:val="26"/>
          <w:lang w:val="en-US" w:eastAsia="en-GB"/>
        </w:rPr>
      </w:pPr>
    </w:p>
    <w:p w14:paraId="55991C07" w14:textId="77777777" w:rsidR="001A084E" w:rsidRPr="005010C4" w:rsidRDefault="004077B3" w:rsidP="007D5618">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
          <w:bCs/>
          <w:color w:val="000000" w:themeColor="text1"/>
          <w:sz w:val="26"/>
          <w:szCs w:val="26"/>
          <w:lang w:val="en-US" w:eastAsia="en-GB"/>
        </w:rPr>
        <w:t xml:space="preserve">11. </w:t>
      </w:r>
      <w:r w:rsidRPr="005010C4">
        <w:rPr>
          <w:rFonts w:ascii="Cambria" w:eastAsia="Times New Roman" w:hAnsi="Cambria" w:cs="Times New Roman"/>
          <w:b/>
          <w:bCs/>
          <w:color w:val="000000" w:themeColor="text1"/>
          <w:sz w:val="26"/>
          <w:szCs w:val="26"/>
          <w:lang w:val="en-US" w:eastAsia="en-GB"/>
        </w:rPr>
        <w:tab/>
        <w:t>Facilities available</w:t>
      </w:r>
    </w:p>
    <w:p w14:paraId="6DD51334" w14:textId="77777777" w:rsidR="00EF08E0" w:rsidRPr="005010C4" w:rsidRDefault="00C841C5" w:rsidP="005610A6">
      <w:pPr>
        <w:autoSpaceDE w:val="0"/>
        <w:autoSpaceDN w:val="0"/>
        <w:adjustRightInd w:val="0"/>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t>The Beneficiary will provide the Member State experts with the necessary working premises for the implementation of the activities. The premises of Capital Market Authority are located at Kralja Nikole 27a/3, 81000 Podgorica, Montenegro and it has technical and logistical support including meeting rooms, office space and facilities available for training and seminars</w:t>
      </w:r>
      <w:r w:rsidR="000F7E80" w:rsidRPr="005010C4">
        <w:rPr>
          <w:rFonts w:ascii="Cambria" w:eastAsia="Times New Roman" w:hAnsi="Cambria" w:cs="Times New Roman"/>
          <w:bCs/>
          <w:color w:val="000000" w:themeColor="text1"/>
          <w:sz w:val="26"/>
          <w:szCs w:val="26"/>
          <w:lang w:val="en-US" w:eastAsia="en-GB"/>
        </w:rPr>
        <w:t xml:space="preserve"> (except for the lesson learning seminar ref Activity 2.4)</w:t>
      </w:r>
      <w:r w:rsidRPr="005010C4">
        <w:rPr>
          <w:rFonts w:ascii="Cambria" w:eastAsia="Times New Roman" w:hAnsi="Cambria" w:cs="Times New Roman"/>
          <w:bCs/>
          <w:color w:val="000000" w:themeColor="text1"/>
          <w:sz w:val="26"/>
          <w:szCs w:val="26"/>
          <w:lang w:val="en-US" w:eastAsia="en-GB"/>
        </w:rPr>
        <w:t xml:space="preserve">. </w:t>
      </w:r>
    </w:p>
    <w:p w14:paraId="224EA9DA" w14:textId="77777777" w:rsidR="00EF08E0" w:rsidRPr="005010C4" w:rsidRDefault="00EF08E0" w:rsidP="007D5618">
      <w:pPr>
        <w:autoSpaceDE w:val="0"/>
        <w:autoSpaceDN w:val="0"/>
        <w:adjustRightInd w:val="0"/>
        <w:ind w:left="567"/>
        <w:jc w:val="both"/>
        <w:rPr>
          <w:rFonts w:ascii="Cambria" w:eastAsia="Times New Roman" w:hAnsi="Cambria" w:cs="Times New Roman"/>
          <w:bCs/>
          <w:color w:val="000000" w:themeColor="text1"/>
          <w:sz w:val="26"/>
          <w:szCs w:val="26"/>
          <w:lang w:val="en-US" w:eastAsia="en-GB"/>
        </w:rPr>
      </w:pPr>
    </w:p>
    <w:p w14:paraId="3ED6E2B1" w14:textId="77777777" w:rsidR="000F7E80" w:rsidRPr="005010C4" w:rsidRDefault="000F7E80" w:rsidP="007D5618">
      <w:pPr>
        <w:autoSpaceDE w:val="0"/>
        <w:autoSpaceDN w:val="0"/>
        <w:adjustRightInd w:val="0"/>
        <w:ind w:left="567"/>
        <w:jc w:val="both"/>
        <w:rPr>
          <w:rFonts w:ascii="Cambria" w:eastAsia="Times New Roman" w:hAnsi="Cambria" w:cs="Times New Roman"/>
          <w:bCs/>
          <w:color w:val="000000" w:themeColor="text1"/>
          <w:sz w:val="26"/>
          <w:szCs w:val="26"/>
          <w:lang w:val="en-US" w:eastAsia="en-GB"/>
        </w:rPr>
        <w:sectPr w:rsidR="000F7E80" w:rsidRPr="005010C4" w:rsidSect="009F5082">
          <w:headerReference w:type="default" r:id="rId12"/>
          <w:pgSz w:w="12240" w:h="15840"/>
          <w:pgMar w:top="1440" w:right="1440" w:bottom="1440" w:left="1440" w:header="720" w:footer="720" w:gutter="0"/>
          <w:cols w:space="720"/>
          <w:docGrid w:linePitch="360"/>
        </w:sectPr>
      </w:pPr>
    </w:p>
    <w:p w14:paraId="54C3799D" w14:textId="77777777" w:rsidR="00793C12" w:rsidRPr="005010C4" w:rsidRDefault="00793C12" w:rsidP="007D5618">
      <w:pPr>
        <w:autoSpaceDE w:val="0"/>
        <w:autoSpaceDN w:val="0"/>
        <w:adjustRightInd w:val="0"/>
        <w:ind w:left="567"/>
        <w:jc w:val="both"/>
        <w:rPr>
          <w:rFonts w:ascii="Cambria" w:eastAsia="Times New Roman" w:hAnsi="Cambria" w:cs="Times New Roman"/>
          <w:bCs/>
          <w:color w:val="000000" w:themeColor="text1"/>
          <w:sz w:val="26"/>
          <w:szCs w:val="26"/>
          <w:lang w:val="en-US" w:eastAsia="en-GB"/>
        </w:rPr>
      </w:pPr>
      <w:r w:rsidRPr="005010C4">
        <w:rPr>
          <w:rFonts w:ascii="Cambria" w:eastAsia="Times New Roman" w:hAnsi="Cambria" w:cs="Times New Roman"/>
          <w:bCs/>
          <w:color w:val="000000" w:themeColor="text1"/>
          <w:sz w:val="26"/>
          <w:szCs w:val="26"/>
          <w:lang w:val="en-US" w:eastAsia="en-GB"/>
        </w:rPr>
        <w:lastRenderedPageBreak/>
        <w:t>ANNEX TO PROJECT FICHE</w:t>
      </w:r>
    </w:p>
    <w:p w14:paraId="6A1D69A7" w14:textId="77777777" w:rsidR="0027728C" w:rsidRPr="005010C4" w:rsidRDefault="00793C12" w:rsidP="008E18E4">
      <w:pPr>
        <w:pStyle w:val="ListParagraph"/>
        <w:numPr>
          <w:ilvl w:val="0"/>
          <w:numId w:val="6"/>
        </w:numPr>
        <w:autoSpaceDE w:val="0"/>
        <w:autoSpaceDN w:val="0"/>
        <w:adjustRightInd w:val="0"/>
        <w:jc w:val="both"/>
        <w:rPr>
          <w:rFonts w:ascii="Cambria" w:eastAsia="Times New Roman" w:hAnsi="Cambria" w:cs="Times New Roman"/>
          <w:b/>
          <w:color w:val="000000" w:themeColor="text1"/>
          <w:sz w:val="26"/>
          <w:szCs w:val="26"/>
          <w:u w:val="single"/>
          <w:lang w:val="en-US" w:eastAsia="en-GB"/>
        </w:rPr>
      </w:pPr>
      <w:r w:rsidRPr="005010C4">
        <w:rPr>
          <w:rFonts w:ascii="Cambria" w:eastAsia="Times New Roman" w:hAnsi="Cambria" w:cs="Times New Roman"/>
          <w:bCs/>
          <w:color w:val="000000" w:themeColor="text1"/>
          <w:sz w:val="26"/>
          <w:szCs w:val="26"/>
          <w:lang w:val="en-US" w:eastAsia="en-GB"/>
        </w:rPr>
        <w:t>Logical framework matrix as per Annex C1b;</w:t>
      </w:r>
      <w:r w:rsidR="00691086" w:rsidRPr="005010C4">
        <w:rPr>
          <w:rFonts w:ascii="Cambria" w:eastAsia="Times New Roman" w:hAnsi="Cambria" w:cs="Times New Roman"/>
          <w:b/>
          <w:color w:val="000000" w:themeColor="text1"/>
          <w:sz w:val="26"/>
          <w:szCs w:val="26"/>
          <w:u w:val="single"/>
          <w:lang w:val="en-US" w:eastAsia="en-GB"/>
        </w:rPr>
        <w:t xml:space="preserve"> </w:t>
      </w:r>
    </w:p>
    <w:p w14:paraId="056B21E9" w14:textId="77777777" w:rsidR="00CD0C80" w:rsidRPr="005010C4" w:rsidRDefault="0027728C" w:rsidP="007D5618">
      <w:pPr>
        <w:rPr>
          <w:rFonts w:ascii="Cambria" w:eastAsia="Times New Roman" w:hAnsi="Cambria" w:cs="Times New Roman"/>
          <w:b/>
          <w:bCs/>
          <w:color w:val="000000" w:themeColor="text1"/>
          <w:sz w:val="26"/>
          <w:szCs w:val="26"/>
          <w:u w:val="single"/>
          <w:lang w:val="en-US" w:eastAsia="en-GB"/>
        </w:rPr>
      </w:pPr>
      <w:bookmarkStart w:id="19" w:name="_Hlk169878109"/>
      <w:r w:rsidRPr="005010C4">
        <w:rPr>
          <w:rFonts w:ascii="Cambria" w:eastAsia="Times New Roman" w:hAnsi="Cambria" w:cs="Times New Roman"/>
          <w:b/>
          <w:bCs/>
          <w:color w:val="000000" w:themeColor="text1"/>
          <w:sz w:val="26"/>
          <w:szCs w:val="26"/>
          <w:u w:val="single"/>
          <w:lang w:val="en-US" w:eastAsia="en-GB"/>
        </w:rPr>
        <w:t>Annex C1b: Simplified Logical Framework</w:t>
      </w:r>
    </w:p>
    <w:p w14:paraId="7A008CE1" w14:textId="77777777" w:rsidR="0027728C" w:rsidRPr="005010C4" w:rsidRDefault="0027728C" w:rsidP="007D5618">
      <w:pPr>
        <w:rPr>
          <w:rFonts w:ascii="Cambria" w:eastAsia="Times New Roman" w:hAnsi="Cambria" w:cs="Times New Roman"/>
          <w:b/>
          <w:color w:val="000000" w:themeColor="text1"/>
          <w:sz w:val="26"/>
          <w:szCs w:val="26"/>
          <w:u w:val="single"/>
          <w:lang w:val="en-US" w:eastAsia="en-GB"/>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326"/>
        <w:gridCol w:w="2428"/>
        <w:gridCol w:w="2759"/>
        <w:gridCol w:w="2730"/>
        <w:gridCol w:w="2233"/>
      </w:tblGrid>
      <w:tr w:rsidR="00E94773" w:rsidRPr="005010C4" w14:paraId="3805339E" w14:textId="77777777" w:rsidTr="00580554">
        <w:tc>
          <w:tcPr>
            <w:tcW w:w="704" w:type="pct"/>
            <w:tcBorders>
              <w:top w:val="single" w:sz="4" w:space="0" w:color="auto"/>
              <w:left w:val="single" w:sz="4" w:space="0" w:color="auto"/>
              <w:bottom w:val="single" w:sz="4" w:space="0" w:color="auto"/>
              <w:right w:val="single" w:sz="4" w:space="0" w:color="auto"/>
            </w:tcBorders>
          </w:tcPr>
          <w:p w14:paraId="02299E82" w14:textId="77777777" w:rsidR="00CD0C80" w:rsidRPr="005010C4" w:rsidRDefault="00CD0C80" w:rsidP="007D5618">
            <w:pPr>
              <w:spacing w:after="0"/>
              <w:jc w:val="center"/>
              <w:rPr>
                <w:rFonts w:ascii="Cambria" w:eastAsia="Times New Roman" w:hAnsi="Cambria" w:cs="Times New Roman"/>
                <w:color w:val="000000" w:themeColor="text1"/>
                <w:sz w:val="26"/>
                <w:szCs w:val="26"/>
                <w:lang w:val="en-US" w:eastAsia="en-GB"/>
              </w:rPr>
            </w:pPr>
          </w:p>
        </w:tc>
        <w:tc>
          <w:tcPr>
            <w:tcW w:w="8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1B2A3FE" w14:textId="77777777" w:rsidR="00CD0C80" w:rsidRPr="005010C4" w:rsidRDefault="00CD0C80" w:rsidP="007D5618">
            <w:pPr>
              <w:spacing w:after="0"/>
              <w:jc w:val="center"/>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Description</w:t>
            </w:r>
          </w:p>
        </w:tc>
        <w:tc>
          <w:tcPr>
            <w:tcW w:w="83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D49F4B0" w14:textId="77777777" w:rsidR="00CD0C80" w:rsidRPr="005010C4" w:rsidRDefault="00CD0C80" w:rsidP="007D5618">
            <w:pPr>
              <w:spacing w:after="0"/>
              <w:jc w:val="center"/>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Indicators (with relevant baseline and target data)</w:t>
            </w:r>
          </w:p>
        </w:tc>
        <w:tc>
          <w:tcPr>
            <w:tcW w:w="95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93CAAE6" w14:textId="77777777" w:rsidR="00CD0C80" w:rsidRPr="005010C4" w:rsidRDefault="00CD0C80" w:rsidP="007D5618">
            <w:pPr>
              <w:spacing w:after="0"/>
              <w:jc w:val="center"/>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Sources of verification</w:t>
            </w:r>
          </w:p>
        </w:tc>
        <w:tc>
          <w:tcPr>
            <w:tcW w:w="940" w:type="pct"/>
            <w:tcBorders>
              <w:top w:val="single" w:sz="4" w:space="0" w:color="auto"/>
              <w:left w:val="single" w:sz="4" w:space="0" w:color="auto"/>
              <w:bottom w:val="single" w:sz="4" w:space="0" w:color="auto"/>
              <w:right w:val="single" w:sz="4" w:space="0" w:color="auto"/>
            </w:tcBorders>
            <w:shd w:val="pct10" w:color="auto" w:fill="FFFFFF"/>
          </w:tcPr>
          <w:p w14:paraId="577524C7" w14:textId="77777777" w:rsidR="00CD0C80" w:rsidRPr="005010C4" w:rsidRDefault="00CD0C80" w:rsidP="007D5618">
            <w:pPr>
              <w:spacing w:after="0"/>
              <w:jc w:val="center"/>
              <w:rPr>
                <w:rFonts w:ascii="Cambria" w:eastAsia="Times New Roman" w:hAnsi="Cambria" w:cs="Times New Roman"/>
                <w:b/>
                <w:color w:val="000000" w:themeColor="text1"/>
                <w:sz w:val="26"/>
                <w:szCs w:val="26"/>
                <w:lang w:val="en-US" w:eastAsia="en-GB"/>
              </w:rPr>
            </w:pPr>
          </w:p>
          <w:p w14:paraId="4410BD5C" w14:textId="77777777" w:rsidR="00CD0C80" w:rsidRPr="005010C4" w:rsidRDefault="00CD0C80" w:rsidP="007D5618">
            <w:pPr>
              <w:spacing w:after="0"/>
              <w:jc w:val="center"/>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Risks</w:t>
            </w:r>
          </w:p>
        </w:tc>
        <w:tc>
          <w:tcPr>
            <w:tcW w:w="76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13D4ECF" w14:textId="77777777" w:rsidR="00CD0C80" w:rsidRPr="005010C4" w:rsidRDefault="00CD0C80" w:rsidP="007D5618">
            <w:pPr>
              <w:spacing w:after="0"/>
              <w:jc w:val="center"/>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Assumptions (external to project)</w:t>
            </w:r>
          </w:p>
        </w:tc>
      </w:tr>
      <w:tr w:rsidR="00F23486" w:rsidRPr="005010C4" w14:paraId="7225CE6A" w14:textId="77777777" w:rsidTr="00580554">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A99F4C3" w14:textId="77777777" w:rsidR="00F23486" w:rsidRPr="005010C4" w:rsidRDefault="00F23486" w:rsidP="007D5618">
            <w:pPr>
              <w:spacing w:after="0"/>
              <w:jc w:val="center"/>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b/>
                <w:color w:val="000000" w:themeColor="text1"/>
                <w:sz w:val="26"/>
                <w:szCs w:val="26"/>
                <w:lang w:val="en-US" w:eastAsia="en-GB"/>
              </w:rPr>
              <w:t>Overall Objective</w:t>
            </w: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3F4FB7CE" w14:textId="2A05BFB0" w:rsidR="00F23486" w:rsidRPr="005010C4" w:rsidRDefault="00130D60" w:rsidP="00806AAC">
            <w:pPr>
              <w:spacing w:after="0"/>
              <w:rPr>
                <w:rFonts w:ascii="Cambria" w:eastAsia="Times New Roman" w:hAnsi="Cambria" w:cs="Times New Roman"/>
                <w:b/>
                <w:i/>
                <w:color w:val="000000" w:themeColor="text1"/>
                <w:sz w:val="26"/>
                <w:szCs w:val="26"/>
                <w:lang w:val="en-US" w:eastAsia="en-GB"/>
              </w:rPr>
            </w:pPr>
            <w:r w:rsidRPr="005010C4">
              <w:rPr>
                <w:rFonts w:ascii="Cambria" w:eastAsia="Times New Roman" w:hAnsi="Cambria" w:cs="Times New Roman"/>
                <w:i/>
                <w:color w:val="000000" w:themeColor="text1"/>
                <w:sz w:val="26"/>
                <w:szCs w:val="26"/>
                <w:lang w:val="en-US" w:eastAsia="en-GB"/>
              </w:rPr>
              <w:t>T</w:t>
            </w:r>
            <w:r w:rsidR="00F23486" w:rsidRPr="005010C4">
              <w:rPr>
                <w:rFonts w:ascii="Cambria" w:eastAsia="Times New Roman" w:hAnsi="Cambria" w:cs="Times New Roman"/>
                <w:i/>
                <w:color w:val="000000" w:themeColor="text1"/>
                <w:sz w:val="26"/>
                <w:szCs w:val="26"/>
                <w:lang w:val="en-US" w:eastAsia="en-GB"/>
              </w:rPr>
              <w:t>o contribute to the improvement of the competitiveness of the economy and the business environment through introduction and implementation of the best corporate governance standards.</w:t>
            </w:r>
          </w:p>
        </w:tc>
        <w:tc>
          <w:tcPr>
            <w:tcW w:w="836" w:type="pct"/>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212"/>
            </w:tblGrid>
            <w:tr w:rsidR="00F23486" w:rsidRPr="005010C4" w14:paraId="0D3BA5DB" w14:textId="77777777" w:rsidTr="00E5030A">
              <w:trPr>
                <w:trHeight w:val="1324"/>
              </w:trPr>
              <w:tc>
                <w:tcPr>
                  <w:tcW w:w="0" w:type="auto"/>
                </w:tcPr>
                <w:p w14:paraId="704B20F1" w14:textId="77777777" w:rsidR="00F23486" w:rsidRPr="005010C4" w:rsidRDefault="00F23486" w:rsidP="00806AAC">
                  <w:pPr>
                    <w:spacing w:after="0"/>
                    <w:rPr>
                      <w:rFonts w:ascii="Cambria" w:eastAsia="Times New Roman" w:hAnsi="Cambria" w:cs="Times New Roman"/>
                      <w:color w:val="000000" w:themeColor="text1"/>
                      <w:sz w:val="26"/>
                      <w:szCs w:val="26"/>
                      <w:lang w:val="en-US" w:eastAsia="en-GB"/>
                    </w:rPr>
                  </w:pPr>
                  <w:r w:rsidRPr="005010C4">
                    <w:rPr>
                      <w:rFonts w:ascii="Cambria" w:eastAsia="Times New Roman" w:hAnsi="Cambria" w:cs="Times New Roman"/>
                      <w:i/>
                      <w:iCs/>
                      <w:color w:val="000000" w:themeColor="text1"/>
                      <w:sz w:val="26"/>
                      <w:szCs w:val="26"/>
                      <w:lang w:val="en-US" w:eastAsia="en-GB"/>
                    </w:rPr>
                    <w:t>Montenegro made further progress in relation to the fulfilment of closing benchmark in Chapter 6 Company law</w:t>
                  </w:r>
                </w:p>
              </w:tc>
            </w:tr>
          </w:tbl>
          <w:p w14:paraId="4456700A" w14:textId="77777777" w:rsidR="00F23486" w:rsidRPr="005010C4" w:rsidRDefault="00F23486" w:rsidP="007D5618">
            <w:pPr>
              <w:spacing w:after="0"/>
              <w:jc w:val="center"/>
              <w:rPr>
                <w:rFonts w:ascii="Cambria" w:eastAsia="Times New Roman" w:hAnsi="Cambria" w:cs="Times New Roman"/>
                <w:b/>
                <w:color w:val="000000" w:themeColor="text1"/>
                <w:sz w:val="26"/>
                <w:szCs w:val="26"/>
                <w:lang w:val="en-US" w:eastAsia="en-GB"/>
              </w:rPr>
            </w:pPr>
          </w:p>
        </w:tc>
        <w:tc>
          <w:tcPr>
            <w:tcW w:w="950" w:type="pct"/>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36"/>
            </w:tblGrid>
            <w:tr w:rsidR="00F23486" w:rsidRPr="005010C4" w14:paraId="1A91C7B1" w14:textId="77777777" w:rsidTr="007E129F">
              <w:trPr>
                <w:trHeight w:val="428"/>
              </w:trPr>
              <w:tc>
                <w:tcPr>
                  <w:tcW w:w="236" w:type="dxa"/>
                </w:tcPr>
                <w:p w14:paraId="4315134A" w14:textId="77777777" w:rsidR="00F23486" w:rsidRPr="005010C4" w:rsidRDefault="00F23486" w:rsidP="00806AAC">
                  <w:pPr>
                    <w:spacing w:after="0"/>
                    <w:rPr>
                      <w:rFonts w:ascii="Cambria" w:eastAsia="Times New Roman" w:hAnsi="Cambria" w:cs="Times New Roman"/>
                      <w:color w:val="000000" w:themeColor="text1"/>
                      <w:sz w:val="26"/>
                      <w:szCs w:val="26"/>
                      <w:lang w:val="en-US" w:eastAsia="en-GB"/>
                    </w:rPr>
                  </w:pPr>
                </w:p>
              </w:tc>
            </w:tr>
          </w:tbl>
          <w:p w14:paraId="65A6818D" w14:textId="77777777" w:rsidR="00F23486" w:rsidRPr="005010C4" w:rsidRDefault="00F23486" w:rsidP="007D5618">
            <w:pPr>
              <w:spacing w:after="0"/>
              <w:rPr>
                <w:rFonts w:ascii="Cambria" w:eastAsia="Times New Roman" w:hAnsi="Cambria" w:cs="Times New Roman"/>
                <w:i/>
                <w:sz w:val="26"/>
                <w:szCs w:val="26"/>
                <w:lang w:val="en-US" w:eastAsia="en-GB"/>
              </w:rPr>
            </w:pPr>
            <w:r w:rsidRPr="005010C4">
              <w:rPr>
                <w:rFonts w:ascii="Cambria" w:eastAsia="Times New Roman" w:hAnsi="Cambria" w:cs="Times New Roman"/>
                <w:i/>
                <w:sz w:val="26"/>
                <w:szCs w:val="26"/>
                <w:lang w:val="en-US" w:eastAsia="en-GB"/>
              </w:rPr>
              <w:t xml:space="preserve">Relevant </w:t>
            </w:r>
            <w:r w:rsidR="00F92045" w:rsidRPr="005010C4">
              <w:rPr>
                <w:rFonts w:ascii="Cambria" w:eastAsia="Times New Roman" w:hAnsi="Cambria" w:cs="Times New Roman"/>
                <w:bCs/>
                <w:i/>
                <w:sz w:val="26"/>
                <w:szCs w:val="26"/>
                <w:lang w:val="en-US" w:eastAsia="en-GB"/>
              </w:rPr>
              <w:t xml:space="preserve">Capital Market Authority of Montenegro </w:t>
            </w:r>
            <w:r w:rsidRPr="005010C4">
              <w:rPr>
                <w:rFonts w:ascii="Cambria" w:eastAsia="Times New Roman" w:hAnsi="Cambria" w:cs="Times New Roman"/>
                <w:i/>
                <w:sz w:val="26"/>
                <w:szCs w:val="26"/>
                <w:lang w:val="en-US" w:eastAsia="en-GB"/>
              </w:rPr>
              <w:t>reports</w:t>
            </w:r>
          </w:p>
          <w:p w14:paraId="3FC4FD87" w14:textId="77777777" w:rsidR="00F23486" w:rsidRPr="005010C4" w:rsidRDefault="00F23486" w:rsidP="007D5618">
            <w:pPr>
              <w:spacing w:after="0"/>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i/>
                <w:sz w:val="26"/>
                <w:szCs w:val="26"/>
                <w:lang w:val="en-US" w:eastAsia="en-GB"/>
              </w:rPr>
              <w:t>Relevant EC reports</w:t>
            </w:r>
          </w:p>
        </w:tc>
        <w:tc>
          <w:tcPr>
            <w:tcW w:w="940" w:type="pct"/>
            <w:tcBorders>
              <w:top w:val="single" w:sz="4" w:space="0" w:color="auto"/>
              <w:left w:val="single" w:sz="4" w:space="0" w:color="auto"/>
              <w:bottom w:val="single" w:sz="4" w:space="0" w:color="auto"/>
              <w:right w:val="single" w:sz="4" w:space="0" w:color="auto"/>
            </w:tcBorders>
            <w:shd w:val="clear" w:color="auto" w:fill="auto"/>
          </w:tcPr>
          <w:p w14:paraId="033EEED3" w14:textId="77777777" w:rsidR="00F92045" w:rsidRPr="005010C4" w:rsidRDefault="00F92045" w:rsidP="007D5618">
            <w:pPr>
              <w:spacing w:after="0"/>
              <w:rPr>
                <w:rFonts w:ascii="Cambria" w:hAnsi="Cambria"/>
                <w:sz w:val="26"/>
                <w:szCs w:val="26"/>
                <w:lang w:val="en-US"/>
              </w:rPr>
            </w:pPr>
          </w:p>
          <w:tbl>
            <w:tblPr>
              <w:tblW w:w="0" w:type="auto"/>
              <w:tblBorders>
                <w:top w:val="nil"/>
                <w:left w:val="nil"/>
                <w:bottom w:val="nil"/>
                <w:right w:val="nil"/>
              </w:tblBorders>
              <w:tblLook w:val="0000" w:firstRow="0" w:lastRow="0" w:firstColumn="0" w:lastColumn="0" w:noHBand="0" w:noVBand="0"/>
            </w:tblPr>
            <w:tblGrid>
              <w:gridCol w:w="2096"/>
            </w:tblGrid>
            <w:tr w:rsidR="00F23486" w:rsidRPr="005010C4" w14:paraId="4B50E156" w14:textId="77777777" w:rsidTr="00E5030A">
              <w:trPr>
                <w:trHeight w:val="496"/>
              </w:trPr>
              <w:tc>
                <w:tcPr>
                  <w:tcW w:w="0" w:type="auto"/>
                </w:tcPr>
                <w:p w14:paraId="205CD2C5" w14:textId="77777777" w:rsidR="00F23486" w:rsidRPr="005010C4" w:rsidRDefault="00F23486" w:rsidP="007D5618">
                  <w:pPr>
                    <w:spacing w:after="0"/>
                    <w:ind w:left="720"/>
                    <w:rPr>
                      <w:rFonts w:ascii="Cambria" w:eastAsia="Times New Roman" w:hAnsi="Cambria" w:cs="Times New Roman"/>
                      <w:i/>
                      <w:color w:val="000000"/>
                      <w:sz w:val="26"/>
                      <w:szCs w:val="26"/>
                      <w:lang w:val="en-US" w:eastAsia="en-GB"/>
                    </w:rPr>
                  </w:pPr>
                </w:p>
                <w:p w14:paraId="240E994D" w14:textId="77777777" w:rsidR="00F23486" w:rsidRPr="005010C4" w:rsidRDefault="00D7599B" w:rsidP="007D5618">
                  <w:pPr>
                    <w:spacing w:after="0"/>
                    <w:rPr>
                      <w:rFonts w:ascii="Cambria" w:eastAsia="Times New Roman" w:hAnsi="Cambria" w:cs="Times New Roman"/>
                      <w:i/>
                      <w:color w:val="000000"/>
                      <w:sz w:val="26"/>
                      <w:szCs w:val="26"/>
                      <w:lang w:val="en-US" w:eastAsia="en-GB"/>
                    </w:rPr>
                  </w:pPr>
                  <w:r w:rsidRPr="005010C4">
                    <w:rPr>
                      <w:rFonts w:ascii="Cambria" w:eastAsia="Times New Roman" w:hAnsi="Cambria" w:cs="Times New Roman"/>
                      <w:i/>
                      <w:color w:val="000000"/>
                      <w:sz w:val="26"/>
                      <w:szCs w:val="26"/>
                      <w:lang w:val="en-US" w:eastAsia="en-GB"/>
                    </w:rPr>
                    <w:t xml:space="preserve">Small </w:t>
                  </w:r>
                  <w:r w:rsidR="00F23486" w:rsidRPr="005010C4">
                    <w:rPr>
                      <w:rFonts w:ascii="Cambria" w:eastAsia="Times New Roman" w:hAnsi="Cambria" w:cs="Times New Roman"/>
                      <w:i/>
                      <w:color w:val="000000"/>
                      <w:sz w:val="26"/>
                      <w:szCs w:val="26"/>
                      <w:lang w:val="en-US" w:eastAsia="en-GB"/>
                    </w:rPr>
                    <w:t xml:space="preserve">expert pool </w:t>
                  </w:r>
                </w:p>
                <w:p w14:paraId="5F1BDF42" w14:textId="77777777" w:rsidR="00F23486" w:rsidRPr="005010C4" w:rsidRDefault="00F23486" w:rsidP="00806AAC">
                  <w:pPr>
                    <w:spacing w:after="0"/>
                    <w:rPr>
                      <w:rFonts w:ascii="Cambria" w:eastAsia="Times New Roman" w:hAnsi="Cambria" w:cs="Times New Roman"/>
                      <w:color w:val="000000" w:themeColor="text1"/>
                      <w:sz w:val="26"/>
                      <w:szCs w:val="26"/>
                      <w:lang w:val="en-US" w:eastAsia="en-GB"/>
                    </w:rPr>
                  </w:pPr>
                </w:p>
              </w:tc>
            </w:tr>
          </w:tbl>
          <w:p w14:paraId="78E16B78" w14:textId="77777777" w:rsidR="00F23486" w:rsidRPr="005010C4" w:rsidRDefault="00F23486" w:rsidP="007D5618">
            <w:pPr>
              <w:spacing w:after="0"/>
              <w:jc w:val="center"/>
              <w:rPr>
                <w:rFonts w:ascii="Cambria" w:eastAsia="Times New Roman" w:hAnsi="Cambria" w:cs="Times New Roman"/>
                <w:b/>
                <w:color w:val="000000" w:themeColor="text1"/>
                <w:sz w:val="26"/>
                <w:szCs w:val="26"/>
                <w:lang w:val="en-US" w:eastAsia="en-GB"/>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AE4C284" w14:textId="77777777" w:rsidR="00F23486" w:rsidRPr="005010C4" w:rsidRDefault="00F23486" w:rsidP="007D5618">
            <w:pPr>
              <w:spacing w:after="0"/>
              <w:rPr>
                <w:rFonts w:ascii="Cambria" w:eastAsia="Times New Roman" w:hAnsi="Cambria" w:cs="Times New Roman"/>
                <w:i/>
                <w:color w:val="000000"/>
                <w:sz w:val="26"/>
                <w:szCs w:val="26"/>
                <w:lang w:val="en-US" w:eastAsia="en-GB"/>
              </w:rPr>
            </w:pPr>
            <w:r w:rsidRPr="005010C4">
              <w:rPr>
                <w:rFonts w:ascii="Cambria" w:eastAsia="Times New Roman" w:hAnsi="Cambria" w:cs="Times New Roman"/>
                <w:i/>
                <w:color w:val="000000"/>
                <w:sz w:val="26"/>
                <w:szCs w:val="26"/>
                <w:lang w:val="en-US" w:eastAsia="en-GB"/>
              </w:rPr>
              <w:t>Full commitment of the parties involved</w:t>
            </w:r>
          </w:p>
          <w:p w14:paraId="35073FC2" w14:textId="77777777" w:rsidR="00F23486" w:rsidRPr="005010C4" w:rsidRDefault="00F23486" w:rsidP="007D5618">
            <w:pPr>
              <w:spacing w:after="0"/>
              <w:rPr>
                <w:rFonts w:ascii="Cambria" w:eastAsia="Times New Roman" w:hAnsi="Cambria" w:cs="Times New Roman"/>
                <w:b/>
                <w:color w:val="000000" w:themeColor="text1"/>
                <w:sz w:val="26"/>
                <w:szCs w:val="26"/>
                <w:lang w:val="en-US" w:eastAsia="en-GB"/>
              </w:rPr>
            </w:pPr>
            <w:r w:rsidRPr="005010C4">
              <w:rPr>
                <w:rFonts w:ascii="Cambria" w:eastAsia="Times New Roman" w:hAnsi="Cambria" w:cs="Times New Roman"/>
                <w:i/>
                <w:color w:val="000000"/>
                <w:sz w:val="26"/>
                <w:szCs w:val="26"/>
                <w:lang w:val="en-US" w:eastAsia="en-GB"/>
              </w:rPr>
              <w:t>Strong cooperation within relevant bodies involved in implementation of project</w:t>
            </w:r>
          </w:p>
        </w:tc>
      </w:tr>
    </w:tbl>
    <w:p w14:paraId="2F6CA9A7" w14:textId="77777777" w:rsidR="00C539F4" w:rsidRPr="005010C4" w:rsidRDefault="00C539F4" w:rsidP="007D5618">
      <w:pPr>
        <w:jc w:val="center"/>
        <w:rPr>
          <w:rFonts w:ascii="Cambria" w:eastAsia="Times New Roman" w:hAnsi="Cambria" w:cs="Times New Roman"/>
          <w:b/>
          <w:color w:val="000000" w:themeColor="text1"/>
          <w:sz w:val="26"/>
          <w:szCs w:val="26"/>
          <w:lang w:val="en-US" w:eastAsia="en-GB"/>
        </w:rPr>
        <w:sectPr w:rsidR="00C539F4" w:rsidRPr="005010C4" w:rsidSect="000F7E80">
          <w:pgSz w:w="15840" w:h="12240" w:orient="landscape"/>
          <w:pgMar w:top="720" w:right="720" w:bottom="720" w:left="720" w:header="720" w:footer="720" w:gutter="0"/>
          <w:cols w:space="720"/>
          <w:docGrid w:linePitch="360"/>
        </w:sectPr>
      </w:pPr>
    </w:p>
    <w:tbl>
      <w:tblPr>
        <w:tblW w:w="552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2421"/>
        <w:gridCol w:w="2268"/>
        <w:gridCol w:w="2692"/>
        <w:gridCol w:w="2692"/>
        <w:gridCol w:w="2268"/>
      </w:tblGrid>
      <w:tr w:rsidR="0001409A" w:rsidRPr="00580554" w14:paraId="29D42BB3" w14:textId="77777777" w:rsidTr="00EA71D8">
        <w:trPr>
          <w:cantSplit/>
          <w:trHeight w:val="1126"/>
        </w:trPr>
        <w:tc>
          <w:tcPr>
            <w:tcW w:w="690" w:type="pct"/>
            <w:tcBorders>
              <w:top w:val="single" w:sz="4" w:space="0" w:color="auto"/>
              <w:left w:val="single" w:sz="4" w:space="0" w:color="auto"/>
              <w:bottom w:val="single" w:sz="4" w:space="0" w:color="auto"/>
              <w:right w:val="single" w:sz="4" w:space="0" w:color="auto"/>
            </w:tcBorders>
            <w:vAlign w:val="center"/>
            <w:hideMark/>
          </w:tcPr>
          <w:p w14:paraId="76B529EE" w14:textId="77777777" w:rsidR="0007756E" w:rsidRPr="00580554" w:rsidRDefault="0007756E" w:rsidP="00806AAC">
            <w:pPr>
              <w:spacing w:after="0"/>
              <w:jc w:val="center"/>
              <w:rPr>
                <w:rFonts w:ascii="Cambria" w:eastAsia="Times New Roman" w:hAnsi="Cambria" w:cs="Times New Roman"/>
                <w:b/>
                <w:color w:val="000000" w:themeColor="text1"/>
                <w:sz w:val="24"/>
                <w:szCs w:val="24"/>
                <w:lang w:val="en-US" w:eastAsia="en-GB"/>
              </w:rPr>
            </w:pPr>
            <w:r w:rsidRPr="00580554">
              <w:rPr>
                <w:rFonts w:ascii="Cambria" w:eastAsia="Times New Roman" w:hAnsi="Cambria" w:cs="Times New Roman"/>
                <w:b/>
                <w:color w:val="000000" w:themeColor="text1"/>
                <w:sz w:val="24"/>
                <w:szCs w:val="24"/>
                <w:lang w:val="en-US" w:eastAsia="en-GB"/>
              </w:rPr>
              <w:lastRenderedPageBreak/>
              <w:t>Specific (Project) Objective(s)</w:t>
            </w:r>
          </w:p>
        </w:tc>
        <w:tc>
          <w:tcPr>
            <w:tcW w:w="845" w:type="pct"/>
            <w:tcBorders>
              <w:top w:val="single" w:sz="4" w:space="0" w:color="auto"/>
              <w:left w:val="single" w:sz="4" w:space="0" w:color="auto"/>
              <w:bottom w:val="single" w:sz="4" w:space="0" w:color="auto"/>
              <w:right w:val="single" w:sz="4" w:space="0" w:color="auto"/>
            </w:tcBorders>
          </w:tcPr>
          <w:p w14:paraId="1F168D7E" w14:textId="5BA6CF94" w:rsidR="0007756E" w:rsidRPr="00580554" w:rsidRDefault="0018206A" w:rsidP="0018206A">
            <w:pPr>
              <w:spacing w:after="0"/>
              <w:rPr>
                <w:rFonts w:ascii="Cambria" w:eastAsia="Times New Roman" w:hAnsi="Cambria" w:cs="Times New Roman"/>
                <w:i/>
                <w:color w:val="000000" w:themeColor="text1"/>
                <w:sz w:val="24"/>
                <w:szCs w:val="24"/>
                <w:lang w:val="en-US" w:eastAsia="en-GB"/>
              </w:rPr>
            </w:pPr>
            <w:r w:rsidRPr="0018206A">
              <w:rPr>
                <w:rFonts w:ascii="Cambria" w:eastAsia="Times New Roman" w:hAnsi="Cambria" w:cs="Times New Roman"/>
                <w:i/>
                <w:color w:val="000000" w:themeColor="text1"/>
                <w:sz w:val="24"/>
                <w:szCs w:val="24"/>
                <w:lang w:val="en-US" w:eastAsia="en-GB"/>
              </w:rPr>
              <w:t>Strengthening corporate governance by developing the Corporate Governance Code aligning with EU principles to be adopted by the Montenegroberza stock exchange and enhancing the capacities of the Capital Market Authority of Montenegro staff through training based on the identified needs.</w:t>
            </w:r>
          </w:p>
        </w:tc>
        <w:tc>
          <w:tcPr>
            <w:tcW w:w="792" w:type="pct"/>
            <w:tcBorders>
              <w:top w:val="single" w:sz="4" w:space="0" w:color="auto"/>
              <w:left w:val="single" w:sz="4" w:space="0" w:color="auto"/>
              <w:bottom w:val="single" w:sz="4" w:space="0" w:color="auto"/>
              <w:right w:val="single" w:sz="4" w:space="0" w:color="auto"/>
            </w:tcBorders>
          </w:tcPr>
          <w:p w14:paraId="3F3EE255" w14:textId="77777777" w:rsidR="003625B5" w:rsidRPr="00580554" w:rsidRDefault="003625B5" w:rsidP="00806AAC">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Improved legislative framework.</w:t>
            </w:r>
          </w:p>
          <w:p w14:paraId="6A7D9C43" w14:textId="77777777" w:rsidR="003625B5" w:rsidRPr="00580554" w:rsidRDefault="003625B5" w:rsidP="00806AAC">
            <w:pPr>
              <w:spacing w:after="0"/>
              <w:rPr>
                <w:rFonts w:ascii="Cambria" w:eastAsia="Times New Roman" w:hAnsi="Cambria" w:cs="Times New Roman"/>
                <w:i/>
                <w:color w:val="000000" w:themeColor="text1"/>
                <w:sz w:val="24"/>
                <w:szCs w:val="24"/>
                <w:lang w:val="en-US" w:eastAsia="en-GB"/>
              </w:rPr>
            </w:pPr>
          </w:p>
          <w:p w14:paraId="6FE097D2" w14:textId="77777777" w:rsidR="0007756E" w:rsidRPr="00580554" w:rsidRDefault="003625B5" w:rsidP="00806AAC">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Montenegro has prepared for the effective closing of Chapter 6- Company law and the fulfilment of upcoming obligations and responsibilities related </w:t>
            </w:r>
            <w:r w:rsidR="00AC48BE" w:rsidRPr="00580554">
              <w:rPr>
                <w:rFonts w:ascii="Cambria" w:eastAsia="Times New Roman" w:hAnsi="Cambria" w:cs="Times New Roman"/>
                <w:i/>
                <w:color w:val="000000" w:themeColor="text1"/>
                <w:sz w:val="24"/>
                <w:szCs w:val="24"/>
                <w:lang w:val="en-US" w:eastAsia="en-GB"/>
              </w:rPr>
              <w:t>in the closure of Chapter 6.</w:t>
            </w:r>
            <w:r w:rsidR="001F2AC3" w:rsidRPr="00580554" w:rsidDel="001F2AC3">
              <w:rPr>
                <w:rFonts w:ascii="Cambria" w:eastAsia="Times New Roman" w:hAnsi="Cambria" w:cs="Times New Roman"/>
                <w:i/>
                <w:color w:val="000000" w:themeColor="text1"/>
                <w:sz w:val="24"/>
                <w:szCs w:val="24"/>
                <w:lang w:val="en-US" w:eastAsia="en-GB"/>
              </w:rPr>
              <w:t xml:space="preserve"> </w:t>
            </w:r>
          </w:p>
        </w:tc>
        <w:tc>
          <w:tcPr>
            <w:tcW w:w="940" w:type="pct"/>
            <w:tcBorders>
              <w:top w:val="single" w:sz="4" w:space="0" w:color="auto"/>
              <w:left w:val="single" w:sz="4" w:space="0" w:color="auto"/>
              <w:bottom w:val="single" w:sz="4" w:space="0" w:color="auto"/>
              <w:right w:val="single" w:sz="4" w:space="0" w:color="auto"/>
            </w:tcBorders>
          </w:tcPr>
          <w:p w14:paraId="162D3932" w14:textId="77777777" w:rsidR="0001409A" w:rsidRPr="00580554" w:rsidRDefault="0001409A" w:rsidP="00806AAC">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Twinning project reports</w:t>
            </w:r>
          </w:p>
          <w:p w14:paraId="5FF7E7D6" w14:textId="77777777" w:rsidR="0001409A" w:rsidRPr="00580554" w:rsidRDefault="0001409A" w:rsidP="00806AAC">
            <w:pPr>
              <w:spacing w:after="0"/>
              <w:rPr>
                <w:rFonts w:ascii="Cambria" w:eastAsia="Times New Roman" w:hAnsi="Cambria" w:cs="Times New Roman"/>
                <w:i/>
                <w:color w:val="000000" w:themeColor="text1"/>
                <w:sz w:val="24"/>
                <w:szCs w:val="24"/>
                <w:lang w:val="en-US" w:eastAsia="en-GB"/>
              </w:rPr>
            </w:pPr>
          </w:p>
          <w:p w14:paraId="4485F12E" w14:textId="77777777" w:rsidR="0001409A" w:rsidRPr="00580554" w:rsidRDefault="0001409A" w:rsidP="00806AAC">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Minutes from steering committee meetings</w:t>
            </w:r>
          </w:p>
          <w:p w14:paraId="618255E3" w14:textId="77777777" w:rsidR="0001409A" w:rsidRPr="00580554" w:rsidRDefault="0001409A" w:rsidP="00806AAC">
            <w:pPr>
              <w:spacing w:after="0"/>
              <w:rPr>
                <w:rFonts w:ascii="Cambria" w:eastAsia="Times New Roman" w:hAnsi="Cambria" w:cs="Times New Roman"/>
                <w:i/>
                <w:color w:val="000000" w:themeColor="text1"/>
                <w:sz w:val="24"/>
                <w:szCs w:val="24"/>
                <w:lang w:val="en-US" w:eastAsia="en-GB"/>
              </w:rPr>
            </w:pPr>
          </w:p>
          <w:p w14:paraId="6025E00C" w14:textId="77777777" w:rsidR="0001409A" w:rsidRPr="00580554" w:rsidRDefault="0001409A" w:rsidP="00806AAC">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Twinning project documents</w:t>
            </w:r>
          </w:p>
          <w:p w14:paraId="28110C7F" w14:textId="77777777" w:rsidR="0007756E" w:rsidRPr="00580554" w:rsidRDefault="0007756E" w:rsidP="00806AAC">
            <w:pPr>
              <w:spacing w:after="0"/>
              <w:rPr>
                <w:rFonts w:ascii="Cambria" w:eastAsia="Times New Roman" w:hAnsi="Cambria" w:cs="Times New Roman"/>
                <w:color w:val="000000" w:themeColor="text1"/>
                <w:sz w:val="24"/>
                <w:szCs w:val="24"/>
                <w:lang w:val="en-US" w:eastAsia="en-GB"/>
              </w:rPr>
            </w:pPr>
          </w:p>
        </w:tc>
        <w:tc>
          <w:tcPr>
            <w:tcW w:w="940" w:type="pct"/>
            <w:tcBorders>
              <w:top w:val="single" w:sz="4" w:space="0" w:color="auto"/>
              <w:left w:val="single" w:sz="4" w:space="0" w:color="auto"/>
              <w:bottom w:val="single" w:sz="4" w:space="0" w:color="auto"/>
              <w:right w:val="single" w:sz="4" w:space="0" w:color="auto"/>
            </w:tcBorders>
          </w:tcPr>
          <w:p w14:paraId="31191956" w14:textId="77777777" w:rsidR="00691086" w:rsidRPr="00580554" w:rsidRDefault="00691086" w:rsidP="00691086">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Small expert pool </w:t>
            </w:r>
          </w:p>
          <w:p w14:paraId="2AEDD0BC" w14:textId="77777777" w:rsidR="0007756E" w:rsidRPr="00580554" w:rsidRDefault="0007756E" w:rsidP="00806AAC">
            <w:pPr>
              <w:spacing w:after="0"/>
              <w:rPr>
                <w:rFonts w:ascii="Cambria" w:eastAsia="Times New Roman" w:hAnsi="Cambria" w:cs="Times New Roman"/>
                <w:color w:val="000000" w:themeColor="text1"/>
                <w:sz w:val="24"/>
                <w:szCs w:val="24"/>
                <w:lang w:val="en-US" w:eastAsia="en-GB"/>
              </w:rPr>
            </w:pPr>
          </w:p>
        </w:tc>
        <w:tc>
          <w:tcPr>
            <w:tcW w:w="792" w:type="pct"/>
            <w:tcBorders>
              <w:top w:val="single" w:sz="4" w:space="0" w:color="auto"/>
              <w:left w:val="single" w:sz="4" w:space="0" w:color="auto"/>
              <w:bottom w:val="single" w:sz="4" w:space="0" w:color="auto"/>
              <w:right w:val="single" w:sz="4" w:space="0" w:color="auto"/>
            </w:tcBorders>
          </w:tcPr>
          <w:p w14:paraId="006D83A2" w14:textId="77777777" w:rsidR="00CF2B6B" w:rsidRPr="00580554" w:rsidRDefault="00CF2B6B" w:rsidP="00806AAC">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Full commitment of the parties involved</w:t>
            </w:r>
          </w:p>
          <w:p w14:paraId="045F8E56" w14:textId="77777777" w:rsidR="00CF2B6B" w:rsidRPr="00580554" w:rsidRDefault="00CF2B6B" w:rsidP="00806AAC">
            <w:pPr>
              <w:spacing w:after="0"/>
              <w:rPr>
                <w:rFonts w:ascii="Cambria" w:eastAsia="Times New Roman" w:hAnsi="Cambria" w:cs="Times New Roman"/>
                <w:i/>
                <w:color w:val="000000" w:themeColor="text1"/>
                <w:sz w:val="24"/>
                <w:szCs w:val="24"/>
                <w:lang w:val="en-US" w:eastAsia="en-GB"/>
              </w:rPr>
            </w:pPr>
          </w:p>
          <w:p w14:paraId="60E41A5C" w14:textId="77777777" w:rsidR="0007756E" w:rsidRPr="00580554" w:rsidRDefault="00CF2B6B" w:rsidP="00806AAC">
            <w:pPr>
              <w:spacing w:after="0"/>
              <w:rPr>
                <w:rFonts w:ascii="Cambria" w:eastAsia="Times New Roman" w:hAnsi="Cambria" w:cs="Times New Roman"/>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Strong cooperation within relevant bodies involved in implementation of project</w:t>
            </w:r>
          </w:p>
        </w:tc>
      </w:tr>
      <w:tr w:rsidR="0001409A" w:rsidRPr="00580554" w14:paraId="0506F7F3" w14:textId="77777777" w:rsidTr="00EA71D8">
        <w:trPr>
          <w:cantSplit/>
          <w:trHeight w:val="1114"/>
        </w:trPr>
        <w:tc>
          <w:tcPr>
            <w:tcW w:w="690" w:type="pct"/>
            <w:tcBorders>
              <w:top w:val="single" w:sz="4" w:space="0" w:color="auto"/>
              <w:left w:val="single" w:sz="4" w:space="0" w:color="auto"/>
              <w:bottom w:val="single" w:sz="4" w:space="0" w:color="auto"/>
              <w:right w:val="single" w:sz="4" w:space="0" w:color="auto"/>
            </w:tcBorders>
            <w:vAlign w:val="center"/>
            <w:hideMark/>
          </w:tcPr>
          <w:p w14:paraId="4B9D384F" w14:textId="77777777" w:rsidR="00CD0C80" w:rsidRPr="00580554" w:rsidRDefault="00CD0C80" w:rsidP="007D5618">
            <w:pPr>
              <w:jc w:val="center"/>
              <w:rPr>
                <w:rFonts w:ascii="Cambria" w:eastAsia="Times New Roman" w:hAnsi="Cambria" w:cs="Times New Roman"/>
                <w:b/>
                <w:color w:val="000000" w:themeColor="text1"/>
                <w:sz w:val="24"/>
                <w:szCs w:val="24"/>
                <w:lang w:val="en-US" w:eastAsia="en-GB"/>
              </w:rPr>
            </w:pPr>
            <w:r w:rsidRPr="00580554">
              <w:rPr>
                <w:rFonts w:ascii="Cambria" w:eastAsia="Times New Roman" w:hAnsi="Cambria" w:cs="Times New Roman"/>
                <w:b/>
                <w:color w:val="000000" w:themeColor="text1"/>
                <w:sz w:val="24"/>
                <w:szCs w:val="24"/>
                <w:lang w:val="en-US" w:eastAsia="en-GB"/>
              </w:rPr>
              <w:lastRenderedPageBreak/>
              <w:t>Mandatory results/outputs by components</w:t>
            </w:r>
          </w:p>
        </w:tc>
        <w:tc>
          <w:tcPr>
            <w:tcW w:w="845" w:type="pct"/>
            <w:tcBorders>
              <w:top w:val="single" w:sz="4" w:space="0" w:color="auto"/>
              <w:left w:val="single" w:sz="4" w:space="0" w:color="auto"/>
              <w:bottom w:val="single" w:sz="4" w:space="0" w:color="auto"/>
              <w:right w:val="single" w:sz="4" w:space="0" w:color="auto"/>
            </w:tcBorders>
          </w:tcPr>
          <w:p w14:paraId="69861712" w14:textId="77777777" w:rsidR="00A3045A" w:rsidRPr="00580554" w:rsidRDefault="00A3045A" w:rsidP="007D5618">
            <w:pPr>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Component 1:</w:t>
            </w:r>
          </w:p>
          <w:p w14:paraId="58300EB7" w14:textId="77777777" w:rsidR="00A3045A" w:rsidRPr="00580554" w:rsidRDefault="0001409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Increasing the capacity of the Capital Market Authority in drafting new and updated Corporate Governance Code</w:t>
            </w:r>
          </w:p>
          <w:p w14:paraId="46B16204" w14:textId="77777777" w:rsidR="00691086" w:rsidRPr="00580554" w:rsidRDefault="00691086" w:rsidP="007D5618">
            <w:pPr>
              <w:rPr>
                <w:rFonts w:ascii="Cambria" w:eastAsia="Times New Roman" w:hAnsi="Cambria" w:cs="Times New Roman"/>
                <w:i/>
                <w:color w:val="000000" w:themeColor="text1"/>
                <w:sz w:val="24"/>
                <w:szCs w:val="24"/>
                <w:u w:val="single"/>
                <w:lang w:val="en-US" w:eastAsia="en-GB"/>
              </w:rPr>
            </w:pPr>
          </w:p>
          <w:p w14:paraId="1E09FDA2"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u w:val="single"/>
                <w:lang w:val="en-US" w:eastAsia="en-GB"/>
              </w:rPr>
              <w:t>Component 2:</w:t>
            </w:r>
            <w:r w:rsidRPr="00580554">
              <w:rPr>
                <w:rFonts w:ascii="Cambria" w:eastAsia="Times New Roman" w:hAnsi="Cambria" w:cs="Times New Roman"/>
                <w:i/>
                <w:color w:val="000000" w:themeColor="text1"/>
                <w:sz w:val="24"/>
                <w:szCs w:val="24"/>
                <w:lang w:val="en-US" w:eastAsia="en-GB"/>
              </w:rPr>
              <w:t xml:space="preserve"> </w:t>
            </w:r>
          </w:p>
          <w:p w14:paraId="005402F4" w14:textId="77777777" w:rsidR="00CD0C80" w:rsidRPr="00580554" w:rsidRDefault="0001409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Strengthening the capacity of Capital Market Authority of Montenegro for the supervision of issuers on regulated market in terms of corporate governance</w:t>
            </w:r>
          </w:p>
        </w:tc>
        <w:tc>
          <w:tcPr>
            <w:tcW w:w="792" w:type="pct"/>
            <w:tcBorders>
              <w:top w:val="single" w:sz="4" w:space="0" w:color="auto"/>
              <w:left w:val="single" w:sz="4" w:space="0" w:color="auto"/>
              <w:bottom w:val="single" w:sz="4" w:space="0" w:color="auto"/>
              <w:right w:val="single" w:sz="4" w:space="0" w:color="auto"/>
            </w:tcBorders>
          </w:tcPr>
          <w:p w14:paraId="3201E89D"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Detailed analysis of the current Corporate Governance Code.</w:t>
            </w:r>
          </w:p>
          <w:p w14:paraId="0E459BB1"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p>
          <w:p w14:paraId="1F729032"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Amendments to the Corporate Governance Code.</w:t>
            </w:r>
          </w:p>
          <w:p w14:paraId="09129F2A"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p>
          <w:p w14:paraId="2A70CF4C"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Completed Corporate Governance Code.</w:t>
            </w:r>
            <w:r w:rsidR="00254392" w:rsidRPr="00580554">
              <w:rPr>
                <w:rFonts w:ascii="Cambria" w:eastAsia="Times New Roman" w:hAnsi="Cambria" w:cs="Times New Roman"/>
                <w:i/>
                <w:color w:val="000000" w:themeColor="text1"/>
                <w:sz w:val="24"/>
                <w:szCs w:val="24"/>
                <w:lang w:val="en-US" w:eastAsia="en-GB"/>
              </w:rPr>
              <w:t xml:space="preserve"> </w:t>
            </w:r>
          </w:p>
          <w:p w14:paraId="44CD6390"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p>
          <w:p w14:paraId="167153B2"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Appropriate procedures and working documents related to the supervision of issuers on regulated market.</w:t>
            </w:r>
          </w:p>
          <w:p w14:paraId="14A498FA"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p>
          <w:p w14:paraId="098D62F9"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Draft manual for supervision corporate </w:t>
            </w:r>
            <w:r w:rsidRPr="00580554">
              <w:rPr>
                <w:rFonts w:ascii="Cambria" w:eastAsia="Times New Roman" w:hAnsi="Cambria" w:cs="Times New Roman"/>
                <w:i/>
                <w:color w:val="000000" w:themeColor="text1"/>
                <w:sz w:val="24"/>
                <w:szCs w:val="24"/>
                <w:lang w:val="en-US" w:eastAsia="en-GB"/>
              </w:rPr>
              <w:lastRenderedPageBreak/>
              <w:t>governance in joint stock companies on the regulated market in accordance with the best EU practice.</w:t>
            </w:r>
          </w:p>
          <w:p w14:paraId="101AAE1F"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p>
          <w:p w14:paraId="6A968F8F" w14:textId="77777777" w:rsidR="00A3045A" w:rsidRPr="00580554" w:rsidRDefault="00A3045A"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Competences of </w:t>
            </w:r>
            <w:r w:rsidR="00F92045" w:rsidRPr="00580554">
              <w:rPr>
                <w:rFonts w:ascii="Cambria" w:eastAsia="Times New Roman" w:hAnsi="Cambria" w:cs="Times New Roman"/>
                <w:bCs/>
                <w:i/>
                <w:color w:val="000000" w:themeColor="text1"/>
                <w:sz w:val="24"/>
                <w:szCs w:val="24"/>
                <w:lang w:val="en-US" w:eastAsia="en-GB"/>
              </w:rPr>
              <w:t>Capital Market Authority of Montenegro</w:t>
            </w:r>
            <w:r w:rsidRPr="00580554">
              <w:rPr>
                <w:rFonts w:ascii="Cambria" w:eastAsia="Times New Roman" w:hAnsi="Cambria" w:cs="Times New Roman"/>
                <w:i/>
                <w:color w:val="000000" w:themeColor="text1"/>
                <w:sz w:val="24"/>
                <w:szCs w:val="24"/>
                <w:lang w:val="en-US" w:eastAsia="en-GB"/>
              </w:rPr>
              <w:t xml:space="preserve"> staff strengthened</w:t>
            </w:r>
            <w:r w:rsidR="00714761" w:rsidRPr="00580554">
              <w:rPr>
                <w:rFonts w:ascii="Cambria" w:eastAsia="Times New Roman" w:hAnsi="Cambria" w:cs="Times New Roman"/>
                <w:i/>
                <w:color w:val="000000" w:themeColor="text1"/>
                <w:sz w:val="24"/>
                <w:szCs w:val="24"/>
                <w:lang w:val="en-US" w:eastAsia="en-GB"/>
              </w:rPr>
              <w:t xml:space="preserve">, minimum 20 </w:t>
            </w:r>
            <w:r w:rsidR="00D7599B" w:rsidRPr="00580554">
              <w:rPr>
                <w:rFonts w:ascii="Cambria" w:eastAsia="Times New Roman" w:hAnsi="Cambria" w:cs="Times New Roman"/>
                <w:i/>
                <w:color w:val="000000" w:themeColor="text1"/>
                <w:sz w:val="24"/>
                <w:szCs w:val="24"/>
                <w:lang w:val="en-US" w:eastAsia="en-GB"/>
              </w:rPr>
              <w:t>employs</w:t>
            </w:r>
            <w:r w:rsidR="00714761" w:rsidRPr="00580554">
              <w:rPr>
                <w:rFonts w:ascii="Cambria" w:eastAsia="Times New Roman" w:hAnsi="Cambria" w:cs="Times New Roman"/>
                <w:i/>
                <w:color w:val="000000" w:themeColor="text1"/>
                <w:sz w:val="24"/>
                <w:szCs w:val="24"/>
                <w:lang w:val="en-US" w:eastAsia="en-GB"/>
              </w:rPr>
              <w:t xml:space="preserve"> trained</w:t>
            </w:r>
            <w:r w:rsidR="00203FCE" w:rsidRPr="00580554">
              <w:rPr>
                <w:rFonts w:ascii="Cambria" w:eastAsia="Times New Roman" w:hAnsi="Cambria" w:cs="Times New Roman"/>
                <w:i/>
                <w:color w:val="000000" w:themeColor="text1"/>
                <w:sz w:val="24"/>
                <w:szCs w:val="24"/>
                <w:lang w:val="en-US" w:eastAsia="en-GB"/>
              </w:rPr>
              <w:t>.</w:t>
            </w:r>
          </w:p>
          <w:p w14:paraId="2D0E58E9" w14:textId="77777777" w:rsidR="00050EF2" w:rsidRPr="00580554" w:rsidRDefault="00A3045A" w:rsidP="007D5618">
            <w:pPr>
              <w:rPr>
                <w:rFonts w:ascii="Cambria" w:eastAsia="Times New Roman" w:hAnsi="Cambria" w:cs="Times New Roman"/>
                <w:color w:val="000000" w:themeColor="text1"/>
                <w:sz w:val="24"/>
                <w:szCs w:val="24"/>
                <w:lang w:val="en-US" w:eastAsia="en-GB"/>
              </w:rPr>
            </w:pPr>
            <w:r w:rsidRPr="00580554">
              <w:rPr>
                <w:rFonts w:ascii="Cambria" w:eastAsia="Times New Roman" w:hAnsi="Cambria" w:cs="Times New Roman"/>
                <w:color w:val="000000" w:themeColor="text1"/>
                <w:sz w:val="24"/>
                <w:szCs w:val="24"/>
                <w:lang w:val="en-US" w:eastAsia="en-GB"/>
              </w:rPr>
              <w:t xml:space="preserve"> </w:t>
            </w:r>
          </w:p>
          <w:p w14:paraId="1A75B511" w14:textId="77777777" w:rsidR="00050EF2" w:rsidRPr="00580554" w:rsidRDefault="00050EF2" w:rsidP="007D5618">
            <w:pPr>
              <w:rPr>
                <w:rFonts w:ascii="Cambria" w:eastAsia="Times New Roman" w:hAnsi="Cambria" w:cs="Times New Roman"/>
                <w:color w:val="000000" w:themeColor="text1"/>
                <w:sz w:val="24"/>
                <w:szCs w:val="24"/>
                <w:lang w:val="en-US" w:eastAsia="en-GB"/>
              </w:rPr>
            </w:pPr>
          </w:p>
          <w:p w14:paraId="30B01F86" w14:textId="77777777" w:rsidR="00CD0C80" w:rsidRPr="00580554" w:rsidRDefault="00CD0C80" w:rsidP="007D5618">
            <w:pPr>
              <w:rPr>
                <w:rFonts w:ascii="Cambria" w:eastAsia="Times New Roman" w:hAnsi="Cambria" w:cs="Times New Roman"/>
                <w:color w:val="000000" w:themeColor="text1"/>
                <w:sz w:val="24"/>
                <w:szCs w:val="24"/>
                <w:lang w:val="en-US" w:eastAsia="en-GB"/>
              </w:rPr>
            </w:pPr>
          </w:p>
        </w:tc>
        <w:tc>
          <w:tcPr>
            <w:tcW w:w="940" w:type="pct"/>
            <w:tcBorders>
              <w:top w:val="single" w:sz="4" w:space="0" w:color="auto"/>
              <w:left w:val="single" w:sz="4" w:space="0" w:color="auto"/>
              <w:bottom w:val="single" w:sz="4" w:space="0" w:color="auto"/>
              <w:right w:val="single" w:sz="4" w:space="0" w:color="auto"/>
            </w:tcBorders>
          </w:tcPr>
          <w:p w14:paraId="6FB6230E" w14:textId="77777777" w:rsidR="007D1C7F" w:rsidRPr="00580554" w:rsidRDefault="007D1C7F" w:rsidP="007D5618">
            <w:pPr>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lastRenderedPageBreak/>
              <w:t>Twinning project reports</w:t>
            </w:r>
          </w:p>
          <w:p w14:paraId="396BC5F3" w14:textId="77777777" w:rsidR="007D1C7F" w:rsidRPr="00580554" w:rsidRDefault="007D1C7F" w:rsidP="007D5618">
            <w:pPr>
              <w:rPr>
                <w:rFonts w:ascii="Cambria" w:eastAsia="Times New Roman" w:hAnsi="Cambria" w:cs="Times New Roman"/>
                <w:i/>
                <w:color w:val="000000"/>
                <w:sz w:val="24"/>
                <w:szCs w:val="24"/>
                <w:lang w:val="en-US" w:eastAsia="en-GB"/>
              </w:rPr>
            </w:pPr>
          </w:p>
          <w:p w14:paraId="7695CA79" w14:textId="77777777" w:rsidR="007D1C7F" w:rsidRPr="00580554" w:rsidRDefault="007D1C7F" w:rsidP="007D5618">
            <w:pPr>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Minutes from steering committee meetings</w:t>
            </w:r>
          </w:p>
          <w:p w14:paraId="6B8583EF" w14:textId="77777777" w:rsidR="007D1C7F" w:rsidRPr="00580554" w:rsidRDefault="007D1C7F" w:rsidP="007D5618">
            <w:pPr>
              <w:ind w:left="392"/>
              <w:rPr>
                <w:rFonts w:ascii="Cambria" w:eastAsia="Times New Roman" w:hAnsi="Cambria" w:cs="Times New Roman"/>
                <w:i/>
                <w:color w:val="000000"/>
                <w:sz w:val="24"/>
                <w:szCs w:val="24"/>
                <w:lang w:val="en-US" w:eastAsia="en-GB"/>
              </w:rPr>
            </w:pPr>
          </w:p>
          <w:p w14:paraId="7C234AF3" w14:textId="77777777" w:rsidR="007D1C7F" w:rsidRPr="00580554" w:rsidRDefault="007D1C7F" w:rsidP="007D5618">
            <w:pPr>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Twinning project documents</w:t>
            </w:r>
          </w:p>
          <w:p w14:paraId="70FF5877" w14:textId="77777777" w:rsidR="007D1C7F" w:rsidRPr="00580554" w:rsidRDefault="007D1C7F" w:rsidP="007D5618">
            <w:pPr>
              <w:rPr>
                <w:rFonts w:ascii="Cambria" w:eastAsia="Times New Roman" w:hAnsi="Cambria" w:cs="Times New Roman"/>
                <w:i/>
                <w:color w:val="000000"/>
                <w:sz w:val="24"/>
                <w:szCs w:val="24"/>
                <w:lang w:val="en-US" w:eastAsia="en-GB"/>
              </w:rPr>
            </w:pPr>
          </w:p>
          <w:p w14:paraId="0EF1C7BE" w14:textId="77777777" w:rsidR="007D1C7F" w:rsidRPr="00580554" w:rsidRDefault="007D1C7F" w:rsidP="007D5618">
            <w:pPr>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List of participants</w:t>
            </w:r>
          </w:p>
          <w:p w14:paraId="6C8876E6" w14:textId="77777777" w:rsidR="00CD0C80" w:rsidRPr="00580554" w:rsidRDefault="00CD0C80" w:rsidP="007D5618">
            <w:pPr>
              <w:rPr>
                <w:rFonts w:ascii="Cambria" w:eastAsia="Times New Roman" w:hAnsi="Cambria" w:cs="Times New Roman"/>
                <w:color w:val="000000" w:themeColor="text1"/>
                <w:sz w:val="24"/>
                <w:szCs w:val="24"/>
                <w:lang w:val="en-US" w:eastAsia="en-GB"/>
              </w:rPr>
            </w:pPr>
          </w:p>
        </w:tc>
        <w:tc>
          <w:tcPr>
            <w:tcW w:w="940" w:type="pct"/>
            <w:tcBorders>
              <w:top w:val="single" w:sz="4" w:space="0" w:color="auto"/>
              <w:left w:val="single" w:sz="4" w:space="0" w:color="auto"/>
              <w:bottom w:val="single" w:sz="4" w:space="0" w:color="auto"/>
              <w:right w:val="single" w:sz="4" w:space="0" w:color="auto"/>
            </w:tcBorders>
          </w:tcPr>
          <w:p w14:paraId="4A463C35" w14:textId="77777777" w:rsidR="00CF2B6B" w:rsidRPr="00580554" w:rsidRDefault="00CF2B6B" w:rsidP="007D5618">
            <w:pPr>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Fluctuation of trained staff</w:t>
            </w:r>
          </w:p>
          <w:p w14:paraId="03809167" w14:textId="77777777" w:rsidR="00CD0C80" w:rsidRPr="00580554" w:rsidRDefault="00CD0C80" w:rsidP="007D5618">
            <w:pPr>
              <w:rPr>
                <w:rFonts w:ascii="Cambria" w:eastAsia="Times New Roman" w:hAnsi="Cambria" w:cs="Times New Roman"/>
                <w:color w:val="000000" w:themeColor="text1"/>
                <w:sz w:val="24"/>
                <w:szCs w:val="24"/>
                <w:lang w:val="en-US" w:eastAsia="en-GB"/>
              </w:rPr>
            </w:pPr>
          </w:p>
        </w:tc>
        <w:tc>
          <w:tcPr>
            <w:tcW w:w="792" w:type="pct"/>
            <w:tcBorders>
              <w:top w:val="single" w:sz="4" w:space="0" w:color="auto"/>
              <w:left w:val="single" w:sz="4" w:space="0" w:color="auto"/>
              <w:bottom w:val="single" w:sz="4" w:space="0" w:color="auto"/>
              <w:right w:val="single" w:sz="4" w:space="0" w:color="auto"/>
            </w:tcBorders>
          </w:tcPr>
          <w:p w14:paraId="7656CF37" w14:textId="77777777" w:rsidR="00CF2B6B" w:rsidRPr="00580554" w:rsidRDefault="00CF2B6B"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Commitment and good and </w:t>
            </w:r>
          </w:p>
          <w:p w14:paraId="7B587706" w14:textId="77777777" w:rsidR="00CF2B6B" w:rsidRPr="00580554" w:rsidRDefault="00CF2B6B"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continuous interaction of all </w:t>
            </w:r>
          </w:p>
          <w:p w14:paraId="0BDB1FBD" w14:textId="77777777" w:rsidR="00CF2B6B" w:rsidRPr="00580554" w:rsidRDefault="00CF2B6B"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stakeholders at all levels</w:t>
            </w:r>
          </w:p>
          <w:p w14:paraId="705D4131" w14:textId="77777777" w:rsidR="00CF2B6B" w:rsidRPr="00580554" w:rsidRDefault="00CF2B6B" w:rsidP="007D5618">
            <w:pPr>
              <w:rPr>
                <w:rFonts w:ascii="Cambria" w:eastAsia="Times New Roman" w:hAnsi="Cambria" w:cs="Times New Roman"/>
                <w:i/>
                <w:color w:val="000000" w:themeColor="text1"/>
                <w:sz w:val="24"/>
                <w:szCs w:val="24"/>
                <w:lang w:val="en-US" w:eastAsia="en-GB"/>
              </w:rPr>
            </w:pPr>
          </w:p>
          <w:p w14:paraId="449AE318" w14:textId="77777777" w:rsidR="00CD0C80" w:rsidRPr="00580554" w:rsidRDefault="00050EF2" w:rsidP="007D5618">
            <w:pPr>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Employment of additional experts in Montenegroberza stock exchange</w:t>
            </w:r>
          </w:p>
        </w:tc>
      </w:tr>
      <w:tr w:rsidR="0001409A" w:rsidRPr="00580554" w14:paraId="706A2E02" w14:textId="77777777" w:rsidTr="00580554">
        <w:trPr>
          <w:cantSplit/>
          <w:trHeight w:val="854"/>
        </w:trPr>
        <w:tc>
          <w:tcPr>
            <w:tcW w:w="690" w:type="pct"/>
            <w:tcBorders>
              <w:top w:val="single" w:sz="4" w:space="0" w:color="auto"/>
              <w:left w:val="single" w:sz="4" w:space="0" w:color="auto"/>
              <w:bottom w:val="single" w:sz="4" w:space="0" w:color="auto"/>
              <w:right w:val="single" w:sz="4" w:space="0" w:color="auto"/>
            </w:tcBorders>
            <w:vAlign w:val="center"/>
            <w:hideMark/>
          </w:tcPr>
          <w:p w14:paraId="7762CBCA" w14:textId="77777777" w:rsidR="00CD0C80" w:rsidRPr="00580554" w:rsidRDefault="00021F4F" w:rsidP="0097050D">
            <w:pPr>
              <w:spacing w:after="0"/>
              <w:jc w:val="center"/>
              <w:rPr>
                <w:rFonts w:ascii="Cambria" w:eastAsia="Times New Roman" w:hAnsi="Cambria" w:cs="Times New Roman"/>
                <w:b/>
                <w:color w:val="000000" w:themeColor="text1"/>
                <w:sz w:val="24"/>
                <w:szCs w:val="24"/>
                <w:lang w:val="en-US" w:eastAsia="en-GB"/>
              </w:rPr>
            </w:pPr>
            <w:r w:rsidRPr="00580554">
              <w:rPr>
                <w:rFonts w:ascii="Cambria" w:eastAsia="Times New Roman" w:hAnsi="Cambria" w:cs="Times New Roman"/>
                <w:b/>
                <w:color w:val="000000" w:themeColor="text1"/>
                <w:sz w:val="24"/>
                <w:szCs w:val="24"/>
                <w:lang w:val="en-US" w:eastAsia="en-GB"/>
              </w:rPr>
              <w:lastRenderedPageBreak/>
              <w:t>Activities</w:t>
            </w:r>
          </w:p>
        </w:tc>
        <w:tc>
          <w:tcPr>
            <w:tcW w:w="845" w:type="pct"/>
            <w:tcBorders>
              <w:top w:val="single" w:sz="4" w:space="0" w:color="auto"/>
              <w:left w:val="single" w:sz="4" w:space="0" w:color="auto"/>
              <w:bottom w:val="single" w:sz="4" w:space="0" w:color="auto"/>
              <w:right w:val="single" w:sz="4" w:space="0" w:color="auto"/>
            </w:tcBorders>
          </w:tcPr>
          <w:p w14:paraId="2430EC29" w14:textId="77777777" w:rsidR="00BB2E76" w:rsidRPr="00580554" w:rsidRDefault="00BB2E76" w:rsidP="0097050D">
            <w:pPr>
              <w:spacing w:after="0"/>
              <w:rPr>
                <w:rFonts w:ascii="Cambria" w:eastAsia="Times New Roman" w:hAnsi="Cambria" w:cs="Times New Roman"/>
                <w:i/>
                <w:color w:val="000000" w:themeColor="text1"/>
                <w:sz w:val="24"/>
                <w:szCs w:val="24"/>
                <w:u w:val="single"/>
                <w:lang w:val="en-US" w:eastAsia="en-GB"/>
              </w:rPr>
            </w:pPr>
            <w:r w:rsidRPr="00580554">
              <w:rPr>
                <w:rFonts w:ascii="Cambria" w:eastAsia="Times New Roman" w:hAnsi="Cambria" w:cs="Times New Roman"/>
                <w:b/>
                <w:i/>
                <w:color w:val="000000" w:themeColor="text1"/>
                <w:sz w:val="24"/>
                <w:szCs w:val="24"/>
                <w:u w:val="single"/>
                <w:lang w:val="en-US" w:eastAsia="en-GB"/>
              </w:rPr>
              <w:t>Component 1 – Result 1:</w:t>
            </w:r>
          </w:p>
          <w:p w14:paraId="03E0AA67" w14:textId="7A1F4CB3" w:rsidR="00BB2E76" w:rsidRPr="00580554" w:rsidRDefault="00BB2E76" w:rsidP="0097050D">
            <w:pPr>
              <w:numPr>
                <w:ilvl w:val="0"/>
                <w:numId w:val="2"/>
              </w:numPr>
              <w:spacing w:after="0"/>
              <w:ind w:left="325"/>
              <w:rPr>
                <w:rFonts w:ascii="Cambria" w:eastAsia="Times New Roman" w:hAnsi="Cambria" w:cs="Times New Roman"/>
                <w:i/>
                <w:color w:val="000000" w:themeColor="text1"/>
                <w:sz w:val="24"/>
                <w:szCs w:val="24"/>
                <w:u w:val="single"/>
                <w:lang w:val="en-US" w:eastAsia="en-GB"/>
              </w:rPr>
            </w:pPr>
            <w:r w:rsidRPr="00580554">
              <w:rPr>
                <w:rFonts w:ascii="Cambria" w:eastAsia="Times New Roman" w:hAnsi="Cambria" w:cs="Times New Roman"/>
                <w:i/>
                <w:color w:val="000000" w:themeColor="text1"/>
                <w:sz w:val="24"/>
                <w:szCs w:val="24"/>
                <w:u w:val="single"/>
                <w:lang w:val="en-US" w:eastAsia="en-GB"/>
              </w:rPr>
              <w:t>Activity 1.1.</w:t>
            </w:r>
          </w:p>
          <w:p w14:paraId="5CF5EC29" w14:textId="0E82B632" w:rsidR="00BB2E76" w:rsidRDefault="0026135C" w:rsidP="0097050D">
            <w:pPr>
              <w:spacing w:after="0"/>
              <w:rPr>
                <w:rFonts w:ascii="Cambria" w:eastAsia="Times New Roman" w:hAnsi="Cambria" w:cs="Times New Roman"/>
                <w:i/>
                <w:color w:val="000000" w:themeColor="text1"/>
                <w:sz w:val="24"/>
                <w:szCs w:val="24"/>
                <w:lang w:val="en-US" w:eastAsia="en-GB"/>
              </w:rPr>
            </w:pPr>
            <w:r w:rsidRPr="0026135C">
              <w:rPr>
                <w:rFonts w:ascii="Cambria" w:eastAsia="Times New Roman" w:hAnsi="Cambria" w:cs="Times New Roman"/>
                <w:i/>
                <w:color w:val="000000" w:themeColor="text1"/>
                <w:sz w:val="24"/>
                <w:szCs w:val="24"/>
                <w:lang w:val="en-US" w:eastAsia="en-GB"/>
              </w:rPr>
              <w:t>Analyzing of the existing Corporate Governance Code, including identifying all challenges and bottlenecks and proposing recommendations for strengthening its framework and harmonizing domestic Corporate Governance Code with EU regulations and standards</w:t>
            </w:r>
            <w:r w:rsidR="00C605B4" w:rsidRPr="00580554">
              <w:rPr>
                <w:rFonts w:ascii="Cambria" w:eastAsia="Times New Roman" w:hAnsi="Cambria" w:cs="Times New Roman"/>
                <w:i/>
                <w:color w:val="000000" w:themeColor="text1"/>
                <w:sz w:val="24"/>
                <w:szCs w:val="24"/>
                <w:lang w:val="en-US" w:eastAsia="en-GB"/>
              </w:rPr>
              <w:t>.</w:t>
            </w:r>
          </w:p>
          <w:p w14:paraId="368B6DA1" w14:textId="77777777" w:rsidR="000075CF" w:rsidRPr="00580554" w:rsidRDefault="000075CF" w:rsidP="0097050D">
            <w:pPr>
              <w:spacing w:after="0"/>
              <w:rPr>
                <w:rFonts w:ascii="Cambria" w:eastAsia="Times New Roman" w:hAnsi="Cambria" w:cs="Times New Roman"/>
                <w:i/>
                <w:color w:val="000000" w:themeColor="text1"/>
                <w:sz w:val="24"/>
                <w:szCs w:val="24"/>
                <w:lang w:val="en-US" w:eastAsia="en-GB"/>
              </w:rPr>
            </w:pPr>
          </w:p>
          <w:p w14:paraId="6171CA51" w14:textId="1DCE6711" w:rsidR="00BB2E76" w:rsidRPr="00580554" w:rsidRDefault="00BB2E76" w:rsidP="0097050D">
            <w:pPr>
              <w:numPr>
                <w:ilvl w:val="0"/>
                <w:numId w:val="2"/>
              </w:numPr>
              <w:spacing w:after="0"/>
              <w:ind w:left="325"/>
              <w:rPr>
                <w:rFonts w:ascii="Cambria" w:eastAsia="Times New Roman" w:hAnsi="Cambria" w:cs="Times New Roman"/>
                <w:i/>
                <w:color w:val="000000" w:themeColor="text1"/>
                <w:sz w:val="24"/>
                <w:szCs w:val="24"/>
                <w:u w:val="single"/>
                <w:lang w:val="en-US" w:eastAsia="en-GB"/>
              </w:rPr>
            </w:pPr>
            <w:r w:rsidRPr="00580554">
              <w:rPr>
                <w:rFonts w:ascii="Cambria" w:eastAsia="Times New Roman" w:hAnsi="Cambria" w:cs="Times New Roman"/>
                <w:i/>
                <w:color w:val="000000" w:themeColor="text1"/>
                <w:sz w:val="24"/>
                <w:szCs w:val="24"/>
                <w:u w:val="single"/>
                <w:lang w:val="en-US" w:eastAsia="en-GB"/>
              </w:rPr>
              <w:t>Activity 1.2.</w:t>
            </w:r>
          </w:p>
          <w:p w14:paraId="656B7511" w14:textId="479462D2" w:rsidR="00BB2E76" w:rsidRPr="00580554" w:rsidRDefault="0026135C" w:rsidP="0097050D">
            <w:pPr>
              <w:spacing w:after="0"/>
              <w:rPr>
                <w:rFonts w:ascii="Cambria" w:eastAsia="Times New Roman" w:hAnsi="Cambria" w:cs="Times New Roman"/>
                <w:i/>
                <w:color w:val="000000" w:themeColor="text1"/>
                <w:sz w:val="24"/>
                <w:szCs w:val="24"/>
                <w:lang w:val="en-US" w:eastAsia="en-GB"/>
              </w:rPr>
            </w:pPr>
            <w:r w:rsidRPr="0026135C">
              <w:rPr>
                <w:rFonts w:ascii="Cambria" w:eastAsia="Times New Roman" w:hAnsi="Cambria" w:cs="Times New Roman"/>
                <w:i/>
                <w:color w:val="000000" w:themeColor="text1"/>
                <w:sz w:val="24"/>
                <w:szCs w:val="24"/>
                <w:lang w:val="en-US" w:eastAsia="en-GB"/>
              </w:rPr>
              <w:t xml:space="preserve">Providing </w:t>
            </w:r>
            <w:r w:rsidR="005C0D3E">
              <w:rPr>
                <w:rFonts w:ascii="Cambria" w:eastAsia="Times New Roman" w:hAnsi="Cambria" w:cs="Times New Roman"/>
                <w:i/>
                <w:color w:val="000000" w:themeColor="text1"/>
                <w:sz w:val="24"/>
                <w:szCs w:val="24"/>
                <w:lang w:val="en-US" w:eastAsia="en-GB"/>
              </w:rPr>
              <w:t>support</w:t>
            </w:r>
            <w:r w:rsidRPr="0026135C">
              <w:rPr>
                <w:rFonts w:ascii="Cambria" w:eastAsia="Times New Roman" w:hAnsi="Cambria" w:cs="Times New Roman"/>
                <w:i/>
                <w:color w:val="000000" w:themeColor="text1"/>
                <w:sz w:val="24"/>
                <w:szCs w:val="24"/>
                <w:lang w:val="en-US" w:eastAsia="en-GB"/>
              </w:rPr>
              <w:t xml:space="preserve"> in drafting amendments to the Corporate Governance Code</w:t>
            </w:r>
            <w:r w:rsidR="00BB2E76" w:rsidRPr="00580554">
              <w:rPr>
                <w:rFonts w:ascii="Cambria" w:eastAsia="Times New Roman" w:hAnsi="Cambria" w:cs="Times New Roman"/>
                <w:i/>
                <w:color w:val="000000" w:themeColor="text1"/>
                <w:sz w:val="24"/>
                <w:szCs w:val="24"/>
                <w:lang w:val="en-US" w:eastAsia="en-GB"/>
              </w:rPr>
              <w:t>.</w:t>
            </w:r>
          </w:p>
          <w:p w14:paraId="6676FFBD" w14:textId="77777777" w:rsidR="009D53C1" w:rsidRDefault="009D53C1" w:rsidP="0097050D">
            <w:pPr>
              <w:spacing w:after="0"/>
              <w:rPr>
                <w:rFonts w:ascii="Cambria" w:eastAsia="Times New Roman" w:hAnsi="Cambria" w:cs="Times New Roman"/>
                <w:i/>
                <w:color w:val="000000" w:themeColor="text1"/>
                <w:sz w:val="24"/>
                <w:szCs w:val="24"/>
                <w:u w:val="single"/>
                <w:lang w:val="en-US" w:eastAsia="en-GB"/>
              </w:rPr>
            </w:pPr>
          </w:p>
          <w:p w14:paraId="3BF740FA" w14:textId="7CE0DC41" w:rsidR="000075CF" w:rsidRDefault="000075CF" w:rsidP="0097050D">
            <w:pPr>
              <w:spacing w:after="0"/>
              <w:rPr>
                <w:rFonts w:ascii="Cambria" w:eastAsia="Times New Roman" w:hAnsi="Cambria" w:cs="Times New Roman"/>
                <w:i/>
                <w:color w:val="000000" w:themeColor="text1"/>
                <w:sz w:val="24"/>
                <w:szCs w:val="24"/>
                <w:u w:val="single"/>
                <w:lang w:val="en-US" w:eastAsia="en-GB"/>
              </w:rPr>
            </w:pPr>
          </w:p>
          <w:p w14:paraId="596E9223" w14:textId="56594D50" w:rsidR="005C0D3E" w:rsidRDefault="005C0D3E" w:rsidP="0097050D">
            <w:pPr>
              <w:spacing w:after="0"/>
              <w:rPr>
                <w:rFonts w:ascii="Cambria" w:eastAsia="Times New Roman" w:hAnsi="Cambria" w:cs="Times New Roman"/>
                <w:i/>
                <w:color w:val="000000" w:themeColor="text1"/>
                <w:sz w:val="24"/>
                <w:szCs w:val="24"/>
                <w:u w:val="single"/>
                <w:lang w:val="en-US" w:eastAsia="en-GB"/>
              </w:rPr>
            </w:pPr>
          </w:p>
          <w:p w14:paraId="3AF7EBA0" w14:textId="77777777" w:rsidR="005C0D3E" w:rsidRDefault="005C0D3E" w:rsidP="0097050D">
            <w:pPr>
              <w:spacing w:after="0"/>
              <w:rPr>
                <w:rFonts w:ascii="Cambria" w:eastAsia="Times New Roman" w:hAnsi="Cambria" w:cs="Times New Roman"/>
                <w:i/>
                <w:color w:val="000000" w:themeColor="text1"/>
                <w:sz w:val="24"/>
                <w:szCs w:val="24"/>
                <w:u w:val="single"/>
                <w:lang w:val="en-US" w:eastAsia="en-GB"/>
              </w:rPr>
            </w:pPr>
          </w:p>
          <w:p w14:paraId="2275771C" w14:textId="77777777" w:rsidR="000075CF" w:rsidRPr="00580554" w:rsidRDefault="000075CF" w:rsidP="0097050D">
            <w:pPr>
              <w:spacing w:after="0"/>
              <w:rPr>
                <w:rFonts w:ascii="Cambria" w:eastAsia="Times New Roman" w:hAnsi="Cambria" w:cs="Times New Roman"/>
                <w:i/>
                <w:color w:val="000000" w:themeColor="text1"/>
                <w:sz w:val="24"/>
                <w:szCs w:val="24"/>
                <w:u w:val="single"/>
                <w:lang w:val="en-US" w:eastAsia="en-GB"/>
              </w:rPr>
            </w:pPr>
          </w:p>
          <w:p w14:paraId="287E62EF" w14:textId="1254AA5B" w:rsidR="00BB2E76" w:rsidRPr="00580554" w:rsidRDefault="00BB2E76" w:rsidP="0097050D">
            <w:pPr>
              <w:numPr>
                <w:ilvl w:val="0"/>
                <w:numId w:val="2"/>
              </w:numPr>
              <w:spacing w:after="0"/>
              <w:ind w:left="325"/>
              <w:rPr>
                <w:rFonts w:ascii="Cambria" w:eastAsia="Times New Roman" w:hAnsi="Cambria" w:cs="Times New Roman"/>
                <w:i/>
                <w:color w:val="000000" w:themeColor="text1"/>
                <w:sz w:val="24"/>
                <w:szCs w:val="24"/>
                <w:u w:val="single"/>
                <w:lang w:val="en-US" w:eastAsia="en-GB"/>
              </w:rPr>
            </w:pPr>
            <w:r w:rsidRPr="00580554">
              <w:rPr>
                <w:rFonts w:ascii="Cambria" w:eastAsia="Times New Roman" w:hAnsi="Cambria" w:cs="Times New Roman"/>
                <w:i/>
                <w:color w:val="000000" w:themeColor="text1"/>
                <w:sz w:val="24"/>
                <w:szCs w:val="24"/>
                <w:u w:val="single"/>
                <w:lang w:val="en-US" w:eastAsia="en-GB"/>
              </w:rPr>
              <w:lastRenderedPageBreak/>
              <w:t xml:space="preserve">Activity 1.3. </w:t>
            </w:r>
          </w:p>
          <w:p w14:paraId="13A641AB" w14:textId="6DD90CA6" w:rsidR="00BB2E76" w:rsidRDefault="0026135C" w:rsidP="0097050D">
            <w:pPr>
              <w:spacing w:after="0"/>
              <w:rPr>
                <w:rFonts w:ascii="Cambria" w:eastAsia="Times New Roman" w:hAnsi="Cambria" w:cs="Times New Roman"/>
                <w:i/>
                <w:color w:val="000000" w:themeColor="text1"/>
                <w:sz w:val="24"/>
                <w:szCs w:val="24"/>
                <w:lang w:val="en-US" w:eastAsia="en-GB"/>
              </w:rPr>
            </w:pPr>
            <w:r w:rsidRPr="0026135C">
              <w:rPr>
                <w:rFonts w:ascii="Cambria" w:eastAsia="Times New Roman" w:hAnsi="Cambria" w:cs="Times New Roman"/>
                <w:i/>
                <w:color w:val="000000" w:themeColor="text1"/>
                <w:sz w:val="24"/>
                <w:szCs w:val="24"/>
                <w:lang w:val="en-US" w:eastAsia="en-GB"/>
              </w:rPr>
              <w:t xml:space="preserve">Providing </w:t>
            </w:r>
            <w:r w:rsidR="005C0D3E">
              <w:rPr>
                <w:rFonts w:ascii="Cambria" w:eastAsia="Times New Roman" w:hAnsi="Cambria" w:cs="Times New Roman"/>
                <w:i/>
                <w:color w:val="000000" w:themeColor="text1"/>
                <w:sz w:val="24"/>
                <w:szCs w:val="24"/>
                <w:lang w:val="en-US" w:eastAsia="en-GB"/>
              </w:rPr>
              <w:t>support</w:t>
            </w:r>
            <w:r w:rsidRPr="0026135C">
              <w:rPr>
                <w:rFonts w:ascii="Cambria" w:eastAsia="Times New Roman" w:hAnsi="Cambria" w:cs="Times New Roman"/>
                <w:i/>
                <w:color w:val="000000" w:themeColor="text1"/>
                <w:sz w:val="24"/>
                <w:szCs w:val="24"/>
                <w:lang w:val="en-US" w:eastAsia="en-GB"/>
              </w:rPr>
              <w:t xml:space="preserve"> in preparation of the final draft Corporate Governance Code for adoption by Montenegroberza stock exchange and enforcement by issuers on the regulated market</w:t>
            </w:r>
            <w:r w:rsidR="00BB2E76" w:rsidRPr="00580554">
              <w:rPr>
                <w:rFonts w:ascii="Cambria" w:eastAsia="Times New Roman" w:hAnsi="Cambria" w:cs="Times New Roman"/>
                <w:i/>
                <w:color w:val="000000" w:themeColor="text1"/>
                <w:sz w:val="24"/>
                <w:szCs w:val="24"/>
                <w:lang w:val="en-US" w:eastAsia="en-GB"/>
              </w:rPr>
              <w:t>.</w:t>
            </w:r>
          </w:p>
          <w:p w14:paraId="2F2E9156" w14:textId="77777777" w:rsidR="000075CF" w:rsidRPr="00580554" w:rsidRDefault="000075CF" w:rsidP="0097050D">
            <w:pPr>
              <w:spacing w:after="0"/>
              <w:rPr>
                <w:rFonts w:ascii="Cambria" w:eastAsia="Times New Roman" w:hAnsi="Cambria" w:cs="Times New Roman"/>
                <w:i/>
                <w:color w:val="000000" w:themeColor="text1"/>
                <w:sz w:val="24"/>
                <w:szCs w:val="24"/>
                <w:lang w:val="en-US" w:eastAsia="en-GB"/>
              </w:rPr>
            </w:pPr>
          </w:p>
          <w:p w14:paraId="6C32049A" w14:textId="77777777" w:rsidR="00BB2E76" w:rsidRPr="00580554" w:rsidRDefault="00BB2E76" w:rsidP="0097050D">
            <w:pPr>
              <w:spacing w:after="0"/>
              <w:rPr>
                <w:rFonts w:ascii="Cambria" w:eastAsia="Times New Roman" w:hAnsi="Cambria" w:cs="Times New Roman"/>
                <w:i/>
                <w:color w:val="000000" w:themeColor="text1"/>
                <w:sz w:val="24"/>
                <w:szCs w:val="24"/>
                <w:u w:val="single"/>
                <w:lang w:val="en-US" w:eastAsia="en-GB"/>
              </w:rPr>
            </w:pPr>
            <w:r w:rsidRPr="00580554">
              <w:rPr>
                <w:rFonts w:ascii="Cambria" w:eastAsia="Times New Roman" w:hAnsi="Cambria" w:cs="Times New Roman"/>
                <w:b/>
                <w:i/>
                <w:color w:val="000000" w:themeColor="text1"/>
                <w:sz w:val="24"/>
                <w:szCs w:val="24"/>
                <w:u w:val="single"/>
                <w:lang w:val="en-US" w:eastAsia="en-GB"/>
              </w:rPr>
              <w:t>Component 2 – Result 2:</w:t>
            </w:r>
          </w:p>
          <w:p w14:paraId="55E76CB9" w14:textId="55181ADB" w:rsidR="00BB2E76" w:rsidRPr="00580554" w:rsidRDefault="00BB2E76" w:rsidP="0097050D">
            <w:pPr>
              <w:numPr>
                <w:ilvl w:val="0"/>
                <w:numId w:val="2"/>
              </w:numPr>
              <w:spacing w:after="0"/>
              <w:ind w:left="325"/>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u w:val="single"/>
                <w:lang w:val="en-US" w:eastAsia="en-GB"/>
              </w:rPr>
              <w:t>Activity 2.1.</w:t>
            </w:r>
          </w:p>
          <w:p w14:paraId="2A42DAE3" w14:textId="77777777" w:rsidR="00BB2E76" w:rsidRPr="00580554" w:rsidRDefault="000F7E80"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Conducting an analysis of current regulations in terms of corporate governance in joint stock companies on the regulated market and preparing implementing provisions and operating procedures related to the supervision of issuers </w:t>
            </w:r>
            <w:r w:rsidRPr="00580554">
              <w:rPr>
                <w:rFonts w:ascii="Cambria" w:eastAsia="Times New Roman" w:hAnsi="Cambria" w:cs="Times New Roman"/>
                <w:i/>
                <w:color w:val="000000" w:themeColor="text1"/>
                <w:sz w:val="24"/>
                <w:szCs w:val="24"/>
                <w:lang w:val="en-US" w:eastAsia="en-GB"/>
              </w:rPr>
              <w:lastRenderedPageBreak/>
              <w:t>on the regulated market</w:t>
            </w:r>
            <w:r w:rsidR="00BB2E76" w:rsidRPr="00580554">
              <w:rPr>
                <w:rFonts w:ascii="Cambria" w:eastAsia="Times New Roman" w:hAnsi="Cambria" w:cs="Times New Roman"/>
                <w:i/>
                <w:color w:val="000000" w:themeColor="text1"/>
                <w:sz w:val="24"/>
                <w:szCs w:val="24"/>
                <w:lang w:val="en-US" w:eastAsia="en-GB"/>
              </w:rPr>
              <w:t>.</w:t>
            </w:r>
          </w:p>
          <w:p w14:paraId="61D3FC99" w14:textId="18CB2D6F" w:rsidR="00BB2E76" w:rsidRPr="00580554" w:rsidRDefault="00BB2E76" w:rsidP="0097050D">
            <w:pPr>
              <w:numPr>
                <w:ilvl w:val="0"/>
                <w:numId w:val="2"/>
              </w:numPr>
              <w:spacing w:after="0"/>
              <w:ind w:left="325"/>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u w:val="single"/>
                <w:lang w:val="en-US" w:eastAsia="en-GB"/>
              </w:rPr>
              <w:t>Activity 2.2.</w:t>
            </w:r>
          </w:p>
          <w:p w14:paraId="1C8E5406" w14:textId="03CBAE0E" w:rsidR="00BB2E76" w:rsidRPr="00580554" w:rsidRDefault="0026135C" w:rsidP="0097050D">
            <w:pPr>
              <w:spacing w:after="0"/>
              <w:rPr>
                <w:rFonts w:ascii="Cambria" w:eastAsia="Times New Roman" w:hAnsi="Cambria" w:cs="Times New Roman"/>
                <w:i/>
                <w:color w:val="000000" w:themeColor="text1"/>
                <w:sz w:val="24"/>
                <w:szCs w:val="24"/>
                <w:lang w:val="en-US" w:eastAsia="en-GB"/>
              </w:rPr>
            </w:pPr>
            <w:r w:rsidRPr="0026135C">
              <w:rPr>
                <w:rFonts w:ascii="Cambria" w:eastAsia="Times New Roman" w:hAnsi="Cambria" w:cs="Times New Roman"/>
                <w:i/>
                <w:color w:val="000000" w:themeColor="text1"/>
                <w:sz w:val="24"/>
                <w:szCs w:val="24"/>
                <w:lang w:val="en-US" w:eastAsia="en-GB"/>
              </w:rPr>
              <w:t xml:space="preserve">Providing </w:t>
            </w:r>
            <w:r w:rsidR="005C0D3E">
              <w:rPr>
                <w:rFonts w:ascii="Cambria" w:eastAsia="Times New Roman" w:hAnsi="Cambria" w:cs="Times New Roman"/>
                <w:i/>
                <w:color w:val="000000" w:themeColor="text1"/>
                <w:sz w:val="24"/>
                <w:szCs w:val="24"/>
                <w:lang w:val="en-US" w:eastAsia="en-GB"/>
              </w:rPr>
              <w:t>support</w:t>
            </w:r>
            <w:r w:rsidRPr="0026135C">
              <w:rPr>
                <w:rFonts w:ascii="Cambria" w:eastAsia="Times New Roman" w:hAnsi="Cambria" w:cs="Times New Roman"/>
                <w:i/>
                <w:color w:val="000000" w:themeColor="text1"/>
                <w:sz w:val="24"/>
                <w:szCs w:val="24"/>
                <w:lang w:val="en-US" w:eastAsia="en-GB"/>
              </w:rPr>
              <w:t xml:space="preserve"> in composition of a manual on the supervision of corporate governance in joint stock companies on the regulated market in accordance with the best EU practice</w:t>
            </w:r>
            <w:r w:rsidR="0001409A" w:rsidRPr="00580554">
              <w:rPr>
                <w:rFonts w:ascii="Cambria" w:eastAsia="Times New Roman" w:hAnsi="Cambria" w:cs="Times New Roman"/>
                <w:i/>
                <w:color w:val="000000" w:themeColor="text1"/>
                <w:sz w:val="24"/>
                <w:szCs w:val="24"/>
                <w:lang w:val="en-US" w:eastAsia="en-GB"/>
              </w:rPr>
              <w:t>.</w:t>
            </w:r>
          </w:p>
          <w:p w14:paraId="1B3A26E0"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20F217CC"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0287BE56"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2C9D98D3"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34FC973E"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59430608"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7B4B38F2"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0FD4862A"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672BC29C"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14D5D435"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6A3AC08E"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6AF9F67A"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12719FEF"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2C113FCF"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2CC9B394" w14:textId="77777777" w:rsidR="009D53C1" w:rsidRDefault="009D53C1" w:rsidP="0097050D">
            <w:pPr>
              <w:spacing w:after="0"/>
              <w:rPr>
                <w:rFonts w:ascii="Cambria" w:eastAsia="Times New Roman" w:hAnsi="Cambria" w:cs="Times New Roman"/>
                <w:i/>
                <w:color w:val="000000" w:themeColor="text1"/>
                <w:sz w:val="24"/>
                <w:szCs w:val="24"/>
                <w:lang w:val="en-US" w:eastAsia="en-GB"/>
              </w:rPr>
            </w:pPr>
          </w:p>
          <w:p w14:paraId="5FD2EB4E" w14:textId="77777777" w:rsidR="000075CF" w:rsidRDefault="000075CF" w:rsidP="0097050D">
            <w:pPr>
              <w:spacing w:after="0"/>
              <w:rPr>
                <w:rFonts w:ascii="Cambria" w:eastAsia="Times New Roman" w:hAnsi="Cambria" w:cs="Times New Roman"/>
                <w:i/>
                <w:color w:val="000000" w:themeColor="text1"/>
                <w:sz w:val="24"/>
                <w:szCs w:val="24"/>
                <w:lang w:val="en-US" w:eastAsia="en-GB"/>
              </w:rPr>
            </w:pPr>
          </w:p>
          <w:p w14:paraId="61E97152" w14:textId="77777777" w:rsidR="000075CF" w:rsidRDefault="000075CF" w:rsidP="0097050D">
            <w:pPr>
              <w:spacing w:after="0"/>
              <w:rPr>
                <w:rFonts w:ascii="Cambria" w:eastAsia="Times New Roman" w:hAnsi="Cambria" w:cs="Times New Roman"/>
                <w:i/>
                <w:color w:val="000000" w:themeColor="text1"/>
                <w:sz w:val="24"/>
                <w:szCs w:val="24"/>
                <w:lang w:val="en-US" w:eastAsia="en-GB"/>
              </w:rPr>
            </w:pPr>
          </w:p>
          <w:p w14:paraId="59C38B60" w14:textId="77777777" w:rsidR="000075CF" w:rsidRDefault="000075CF" w:rsidP="0097050D">
            <w:pPr>
              <w:spacing w:after="0"/>
              <w:rPr>
                <w:rFonts w:ascii="Cambria" w:eastAsia="Times New Roman" w:hAnsi="Cambria" w:cs="Times New Roman"/>
                <w:i/>
                <w:color w:val="000000" w:themeColor="text1"/>
                <w:sz w:val="24"/>
                <w:szCs w:val="24"/>
                <w:lang w:val="en-US" w:eastAsia="en-GB"/>
              </w:rPr>
            </w:pPr>
          </w:p>
          <w:p w14:paraId="3DC6B845" w14:textId="77777777" w:rsidR="000075CF" w:rsidRDefault="000075CF" w:rsidP="0097050D">
            <w:pPr>
              <w:spacing w:after="0"/>
              <w:rPr>
                <w:rFonts w:ascii="Cambria" w:eastAsia="Times New Roman" w:hAnsi="Cambria" w:cs="Times New Roman"/>
                <w:i/>
                <w:color w:val="000000" w:themeColor="text1"/>
                <w:sz w:val="24"/>
                <w:szCs w:val="24"/>
                <w:lang w:val="en-US" w:eastAsia="en-GB"/>
              </w:rPr>
            </w:pPr>
          </w:p>
          <w:p w14:paraId="0B97F31B" w14:textId="77777777" w:rsidR="000075CF" w:rsidRDefault="000075CF" w:rsidP="0097050D">
            <w:pPr>
              <w:spacing w:after="0"/>
              <w:rPr>
                <w:rFonts w:ascii="Cambria" w:eastAsia="Times New Roman" w:hAnsi="Cambria" w:cs="Times New Roman"/>
                <w:i/>
                <w:color w:val="000000" w:themeColor="text1"/>
                <w:sz w:val="24"/>
                <w:szCs w:val="24"/>
                <w:lang w:val="en-US" w:eastAsia="en-GB"/>
              </w:rPr>
            </w:pPr>
          </w:p>
          <w:p w14:paraId="3FC7EC3F" w14:textId="77777777" w:rsidR="000075CF" w:rsidRPr="00580554" w:rsidRDefault="000075CF" w:rsidP="0097050D">
            <w:pPr>
              <w:spacing w:after="0"/>
              <w:rPr>
                <w:rFonts w:ascii="Cambria" w:eastAsia="Times New Roman" w:hAnsi="Cambria" w:cs="Times New Roman"/>
                <w:i/>
                <w:color w:val="000000" w:themeColor="text1"/>
                <w:sz w:val="24"/>
                <w:szCs w:val="24"/>
                <w:lang w:val="en-US" w:eastAsia="en-GB"/>
              </w:rPr>
            </w:pPr>
          </w:p>
          <w:p w14:paraId="50FB0444" w14:textId="77777777" w:rsidR="009D53C1" w:rsidRPr="00580554" w:rsidRDefault="009D53C1" w:rsidP="0097050D">
            <w:pPr>
              <w:spacing w:after="0"/>
              <w:rPr>
                <w:rFonts w:ascii="Cambria" w:eastAsia="Times New Roman" w:hAnsi="Cambria" w:cs="Times New Roman"/>
                <w:i/>
                <w:color w:val="000000" w:themeColor="text1"/>
                <w:sz w:val="24"/>
                <w:szCs w:val="24"/>
                <w:lang w:val="en-US" w:eastAsia="en-GB"/>
              </w:rPr>
            </w:pPr>
          </w:p>
          <w:p w14:paraId="48DF73D4" w14:textId="459AC80D" w:rsidR="00BB2E76" w:rsidRPr="00580554" w:rsidRDefault="00BB2E76" w:rsidP="0097050D">
            <w:pPr>
              <w:numPr>
                <w:ilvl w:val="0"/>
                <w:numId w:val="2"/>
              </w:numPr>
              <w:spacing w:after="0"/>
              <w:ind w:left="325"/>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u w:val="single"/>
                <w:lang w:val="en-US" w:eastAsia="en-GB"/>
              </w:rPr>
              <w:t>Activity 2.3.</w:t>
            </w:r>
          </w:p>
          <w:p w14:paraId="3F6B5EA9" w14:textId="77777777" w:rsidR="00BB2E76" w:rsidRDefault="000F7E80"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Conducting an analysis of the training needs of Capital Market Authority of Montenegro staff and delivery of TNA</w:t>
            </w:r>
            <w:r w:rsidR="00BB2E76" w:rsidRPr="00580554">
              <w:rPr>
                <w:rFonts w:ascii="Cambria" w:eastAsia="Times New Roman" w:hAnsi="Cambria" w:cs="Times New Roman"/>
                <w:i/>
                <w:color w:val="000000" w:themeColor="text1"/>
                <w:sz w:val="24"/>
                <w:szCs w:val="24"/>
                <w:lang w:val="en-US" w:eastAsia="en-GB"/>
              </w:rPr>
              <w:t>.</w:t>
            </w:r>
          </w:p>
          <w:p w14:paraId="54CB1ADF" w14:textId="77777777" w:rsidR="000075CF" w:rsidRPr="00580554" w:rsidRDefault="000075CF" w:rsidP="0097050D">
            <w:pPr>
              <w:spacing w:after="0"/>
              <w:rPr>
                <w:rFonts w:ascii="Cambria" w:eastAsia="Times New Roman" w:hAnsi="Cambria" w:cs="Times New Roman"/>
                <w:i/>
                <w:color w:val="000000" w:themeColor="text1"/>
                <w:sz w:val="24"/>
                <w:szCs w:val="24"/>
                <w:lang w:val="en-US" w:eastAsia="en-GB"/>
              </w:rPr>
            </w:pPr>
          </w:p>
          <w:p w14:paraId="151B60A6" w14:textId="5DF9748F" w:rsidR="0001409A" w:rsidRPr="00580554" w:rsidRDefault="0001409A" w:rsidP="0097050D">
            <w:pPr>
              <w:numPr>
                <w:ilvl w:val="0"/>
                <w:numId w:val="2"/>
              </w:numPr>
              <w:spacing w:after="0"/>
              <w:ind w:left="325"/>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u w:val="single"/>
                <w:lang w:val="en-US" w:eastAsia="en-GB"/>
              </w:rPr>
              <w:t>Activity 2.4.</w:t>
            </w:r>
          </w:p>
          <w:p w14:paraId="56577F51" w14:textId="77777777" w:rsidR="00CD0C80" w:rsidRPr="00580554" w:rsidRDefault="000F7E80"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Developing, organizing and implementing 3 events based on TNA delivered under activity 2.3 (which can be in the form of training, workshop, conference or similar), for a minimum of 20 participants, each with the duration of 2 </w:t>
            </w:r>
            <w:r w:rsidRPr="00580554">
              <w:rPr>
                <w:rFonts w:ascii="Cambria" w:eastAsia="Times New Roman" w:hAnsi="Cambria" w:cs="Times New Roman"/>
                <w:i/>
                <w:color w:val="000000" w:themeColor="text1"/>
                <w:sz w:val="24"/>
                <w:szCs w:val="24"/>
                <w:lang w:val="en-US" w:eastAsia="en-GB"/>
              </w:rPr>
              <w:lastRenderedPageBreak/>
              <w:t>days (including one lesson learning one day seminar for the all stakeholders for minimum 100 people).</w:t>
            </w:r>
          </w:p>
        </w:tc>
        <w:tc>
          <w:tcPr>
            <w:tcW w:w="792" w:type="pct"/>
            <w:tcBorders>
              <w:top w:val="single" w:sz="4" w:space="0" w:color="auto"/>
              <w:left w:val="single" w:sz="4" w:space="0" w:color="auto"/>
              <w:bottom w:val="single" w:sz="4" w:space="0" w:color="auto"/>
              <w:right w:val="single" w:sz="4" w:space="0" w:color="auto"/>
            </w:tcBorders>
          </w:tcPr>
          <w:p w14:paraId="75BC3D69" w14:textId="77777777" w:rsidR="009D53C1" w:rsidRPr="00580554" w:rsidRDefault="009D53C1" w:rsidP="0097050D">
            <w:pPr>
              <w:spacing w:after="0"/>
              <w:rPr>
                <w:rFonts w:ascii="Cambria" w:eastAsia="Times New Roman" w:hAnsi="Cambria" w:cs="Times New Roman"/>
                <w:bCs/>
                <w:i/>
                <w:color w:val="000000" w:themeColor="text1"/>
                <w:sz w:val="24"/>
                <w:szCs w:val="24"/>
                <w:lang w:val="en-US" w:eastAsia="en-GB"/>
              </w:rPr>
            </w:pPr>
          </w:p>
          <w:p w14:paraId="518CD011" w14:textId="77777777" w:rsidR="009D53C1" w:rsidRPr="00580554" w:rsidRDefault="009D53C1" w:rsidP="0097050D">
            <w:pPr>
              <w:spacing w:after="0"/>
              <w:rPr>
                <w:rFonts w:ascii="Cambria" w:eastAsia="Times New Roman" w:hAnsi="Cambria" w:cs="Times New Roman"/>
                <w:bCs/>
                <w:i/>
                <w:color w:val="000000" w:themeColor="text1"/>
                <w:sz w:val="24"/>
                <w:szCs w:val="24"/>
                <w:lang w:val="en-US" w:eastAsia="en-GB"/>
              </w:rPr>
            </w:pPr>
          </w:p>
          <w:p w14:paraId="2216FDCF" w14:textId="77777777" w:rsidR="002C43CA" w:rsidRPr="00580554" w:rsidRDefault="002C43CA"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Sub-result 1.1</w:t>
            </w:r>
          </w:p>
          <w:p w14:paraId="6713BBAC" w14:textId="77777777" w:rsidR="00C52604" w:rsidRPr="00580554" w:rsidRDefault="00BB2E76"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Detailed analysis of the current Corporate Governance Code;</w:t>
            </w:r>
            <w:r w:rsidR="00C52604" w:rsidRPr="00580554">
              <w:rPr>
                <w:rFonts w:ascii="Cambria" w:eastAsia="Times New Roman" w:hAnsi="Cambria" w:cs="Times New Roman"/>
                <w:bCs/>
                <w:i/>
                <w:color w:val="000000" w:themeColor="text1"/>
                <w:sz w:val="24"/>
                <w:szCs w:val="24"/>
                <w:lang w:val="en-US" w:eastAsia="en-GB"/>
              </w:rPr>
              <w:t xml:space="preserve"> </w:t>
            </w:r>
          </w:p>
          <w:p w14:paraId="7B13AEA4" w14:textId="77777777" w:rsidR="002C43CA" w:rsidRPr="00580554" w:rsidRDefault="00C52604"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Gap report, with the recommendations for the amendments to the Corporate Governance Code, prepared;</w:t>
            </w:r>
          </w:p>
          <w:p w14:paraId="3D1FBEC4" w14:textId="77777777" w:rsidR="009D53C1" w:rsidRDefault="009D53C1" w:rsidP="0097050D">
            <w:pPr>
              <w:spacing w:after="0"/>
              <w:rPr>
                <w:rFonts w:ascii="Cambria" w:eastAsia="Times New Roman" w:hAnsi="Cambria" w:cs="Times New Roman"/>
                <w:bCs/>
                <w:i/>
                <w:color w:val="000000" w:themeColor="text1"/>
                <w:sz w:val="24"/>
                <w:szCs w:val="24"/>
                <w:lang w:val="en-US" w:eastAsia="en-GB"/>
              </w:rPr>
            </w:pPr>
          </w:p>
          <w:p w14:paraId="0561F610" w14:textId="77777777" w:rsidR="000075CF" w:rsidRDefault="000075CF" w:rsidP="0097050D">
            <w:pPr>
              <w:spacing w:after="0"/>
              <w:rPr>
                <w:rFonts w:ascii="Cambria" w:eastAsia="Times New Roman" w:hAnsi="Cambria" w:cs="Times New Roman"/>
                <w:bCs/>
                <w:i/>
                <w:color w:val="000000" w:themeColor="text1"/>
                <w:sz w:val="24"/>
                <w:szCs w:val="24"/>
                <w:lang w:val="en-US" w:eastAsia="en-GB"/>
              </w:rPr>
            </w:pPr>
          </w:p>
          <w:p w14:paraId="0554EFD3" w14:textId="77777777" w:rsidR="000075CF" w:rsidRDefault="000075CF" w:rsidP="0097050D">
            <w:pPr>
              <w:spacing w:after="0"/>
              <w:rPr>
                <w:rFonts w:ascii="Cambria" w:eastAsia="Times New Roman" w:hAnsi="Cambria" w:cs="Times New Roman"/>
                <w:bCs/>
                <w:i/>
                <w:color w:val="000000" w:themeColor="text1"/>
                <w:sz w:val="24"/>
                <w:szCs w:val="24"/>
                <w:lang w:val="en-US" w:eastAsia="en-GB"/>
              </w:rPr>
            </w:pPr>
          </w:p>
          <w:p w14:paraId="05E64258" w14:textId="77777777" w:rsidR="002C43CA" w:rsidRPr="00580554" w:rsidRDefault="002C43CA"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Sub-result 1.2</w:t>
            </w:r>
          </w:p>
          <w:p w14:paraId="6D8BD4FA" w14:textId="77777777" w:rsidR="00BB2E76" w:rsidRPr="00580554" w:rsidRDefault="00BB2E76"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 xml:space="preserve">Proposal </w:t>
            </w:r>
            <w:r w:rsidR="00745B32" w:rsidRPr="00580554">
              <w:rPr>
                <w:rFonts w:ascii="Cambria" w:eastAsia="Times New Roman" w:hAnsi="Cambria" w:cs="Times New Roman"/>
                <w:bCs/>
                <w:i/>
                <w:color w:val="000000" w:themeColor="text1"/>
                <w:sz w:val="24"/>
                <w:szCs w:val="24"/>
                <w:lang w:val="en-US" w:eastAsia="en-GB"/>
              </w:rPr>
              <w:t>of a</w:t>
            </w:r>
            <w:r w:rsidRPr="00580554">
              <w:rPr>
                <w:rFonts w:ascii="Cambria" w:eastAsia="Times New Roman" w:hAnsi="Cambria" w:cs="Times New Roman"/>
                <w:bCs/>
                <w:i/>
                <w:color w:val="000000" w:themeColor="text1"/>
                <w:sz w:val="24"/>
                <w:szCs w:val="24"/>
                <w:lang w:val="en-US" w:eastAsia="en-GB"/>
              </w:rPr>
              <w:t>mendments to the Corporate Governance Code;</w:t>
            </w:r>
          </w:p>
          <w:p w14:paraId="088A3FFC" w14:textId="1508CE4A" w:rsidR="000075CF" w:rsidRDefault="000075CF" w:rsidP="0097050D">
            <w:pPr>
              <w:spacing w:after="0"/>
              <w:rPr>
                <w:rFonts w:ascii="Cambria" w:eastAsia="Times New Roman" w:hAnsi="Cambria" w:cs="Times New Roman"/>
                <w:bCs/>
                <w:i/>
                <w:color w:val="000000" w:themeColor="text1"/>
                <w:sz w:val="24"/>
                <w:szCs w:val="24"/>
                <w:lang w:val="en-US" w:eastAsia="en-GB"/>
              </w:rPr>
            </w:pPr>
          </w:p>
          <w:p w14:paraId="0DDEB14C" w14:textId="39F517FF" w:rsidR="005C0D3E" w:rsidRDefault="005C0D3E" w:rsidP="0097050D">
            <w:pPr>
              <w:spacing w:after="0"/>
              <w:rPr>
                <w:rFonts w:ascii="Cambria" w:eastAsia="Times New Roman" w:hAnsi="Cambria" w:cs="Times New Roman"/>
                <w:bCs/>
                <w:i/>
                <w:color w:val="000000" w:themeColor="text1"/>
                <w:sz w:val="24"/>
                <w:szCs w:val="24"/>
                <w:lang w:val="en-US" w:eastAsia="en-GB"/>
              </w:rPr>
            </w:pPr>
          </w:p>
          <w:p w14:paraId="0AA65214" w14:textId="77777777" w:rsidR="005C0D3E" w:rsidRDefault="005C0D3E" w:rsidP="0097050D">
            <w:pPr>
              <w:spacing w:after="0"/>
              <w:rPr>
                <w:rFonts w:ascii="Cambria" w:eastAsia="Times New Roman" w:hAnsi="Cambria" w:cs="Times New Roman"/>
                <w:bCs/>
                <w:i/>
                <w:color w:val="000000" w:themeColor="text1"/>
                <w:sz w:val="24"/>
                <w:szCs w:val="24"/>
                <w:lang w:val="en-US" w:eastAsia="en-GB"/>
              </w:rPr>
            </w:pPr>
          </w:p>
          <w:p w14:paraId="3943F077" w14:textId="77777777" w:rsidR="000075CF" w:rsidRDefault="000075CF" w:rsidP="0097050D">
            <w:pPr>
              <w:spacing w:after="0"/>
              <w:rPr>
                <w:rFonts w:ascii="Cambria" w:eastAsia="Times New Roman" w:hAnsi="Cambria" w:cs="Times New Roman"/>
                <w:bCs/>
                <w:i/>
                <w:color w:val="000000" w:themeColor="text1"/>
                <w:sz w:val="24"/>
                <w:szCs w:val="24"/>
                <w:lang w:val="en-US" w:eastAsia="en-GB"/>
              </w:rPr>
            </w:pPr>
          </w:p>
          <w:p w14:paraId="28765EB4" w14:textId="77777777" w:rsidR="00C52604" w:rsidRPr="00580554" w:rsidRDefault="00C52604"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lastRenderedPageBreak/>
              <w:t>Sub-result 1.3</w:t>
            </w:r>
          </w:p>
          <w:p w14:paraId="601BD7CF" w14:textId="77777777" w:rsidR="00BB2E76" w:rsidRPr="00580554" w:rsidRDefault="00BB2E76"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 xml:space="preserve">Final draft </w:t>
            </w:r>
            <w:r w:rsidR="009D2C71" w:rsidRPr="00580554">
              <w:rPr>
                <w:rFonts w:ascii="Cambria" w:eastAsia="Times New Roman" w:hAnsi="Cambria" w:cs="Times New Roman"/>
                <w:bCs/>
                <w:i/>
                <w:color w:val="000000" w:themeColor="text1"/>
                <w:sz w:val="24"/>
                <w:szCs w:val="24"/>
                <w:lang w:val="en-US" w:eastAsia="en-GB"/>
              </w:rPr>
              <w:t xml:space="preserve">of the </w:t>
            </w:r>
            <w:r w:rsidRPr="00580554">
              <w:rPr>
                <w:rFonts w:ascii="Cambria" w:eastAsia="Times New Roman" w:hAnsi="Cambria" w:cs="Times New Roman"/>
                <w:bCs/>
                <w:i/>
                <w:color w:val="000000" w:themeColor="text1"/>
                <w:sz w:val="24"/>
                <w:szCs w:val="24"/>
                <w:lang w:val="en-US" w:eastAsia="en-GB"/>
              </w:rPr>
              <w:t xml:space="preserve">Corporate Governance Code </w:t>
            </w:r>
            <w:r w:rsidR="009D2C71" w:rsidRPr="00580554">
              <w:rPr>
                <w:rFonts w:ascii="Cambria" w:eastAsia="Times New Roman" w:hAnsi="Cambria" w:cs="Times New Roman"/>
                <w:bCs/>
                <w:i/>
                <w:color w:val="000000" w:themeColor="text1"/>
                <w:sz w:val="24"/>
                <w:szCs w:val="24"/>
                <w:lang w:val="en-US" w:eastAsia="en-GB"/>
              </w:rPr>
              <w:t xml:space="preserve">ready </w:t>
            </w:r>
            <w:r w:rsidRPr="00580554">
              <w:rPr>
                <w:rFonts w:ascii="Cambria" w:eastAsia="Times New Roman" w:hAnsi="Cambria" w:cs="Times New Roman"/>
                <w:bCs/>
                <w:i/>
                <w:color w:val="000000" w:themeColor="text1"/>
                <w:sz w:val="24"/>
                <w:szCs w:val="24"/>
                <w:lang w:val="en-US" w:eastAsia="en-GB"/>
              </w:rPr>
              <w:t xml:space="preserve">for adoption and enforcement by issuers on </w:t>
            </w:r>
            <w:r w:rsidR="009D2C71" w:rsidRPr="00580554">
              <w:rPr>
                <w:rFonts w:ascii="Cambria" w:eastAsia="Times New Roman" w:hAnsi="Cambria" w:cs="Times New Roman"/>
                <w:bCs/>
                <w:i/>
                <w:color w:val="000000" w:themeColor="text1"/>
                <w:sz w:val="24"/>
                <w:szCs w:val="24"/>
                <w:lang w:val="en-US" w:eastAsia="en-GB"/>
              </w:rPr>
              <w:t xml:space="preserve">the </w:t>
            </w:r>
            <w:r w:rsidRPr="00580554">
              <w:rPr>
                <w:rFonts w:ascii="Cambria" w:eastAsia="Times New Roman" w:hAnsi="Cambria" w:cs="Times New Roman"/>
                <w:bCs/>
                <w:i/>
                <w:color w:val="000000" w:themeColor="text1"/>
                <w:sz w:val="24"/>
                <w:szCs w:val="24"/>
                <w:lang w:val="en-US" w:eastAsia="en-GB"/>
              </w:rPr>
              <w:t>regulated market;</w:t>
            </w:r>
          </w:p>
          <w:p w14:paraId="273317C9" w14:textId="77777777" w:rsidR="009D53C1" w:rsidRPr="00580554" w:rsidRDefault="009D53C1" w:rsidP="0097050D">
            <w:pPr>
              <w:spacing w:after="0"/>
              <w:rPr>
                <w:rFonts w:ascii="Cambria" w:eastAsia="Times New Roman" w:hAnsi="Cambria" w:cs="Times New Roman"/>
                <w:bCs/>
                <w:i/>
                <w:color w:val="000000" w:themeColor="text1"/>
                <w:sz w:val="24"/>
                <w:szCs w:val="24"/>
                <w:lang w:val="en-US" w:eastAsia="en-GB"/>
              </w:rPr>
            </w:pPr>
          </w:p>
          <w:p w14:paraId="6E244FF6" w14:textId="77777777" w:rsidR="009D53C1" w:rsidRDefault="009D53C1" w:rsidP="0097050D">
            <w:pPr>
              <w:spacing w:after="0"/>
              <w:rPr>
                <w:rFonts w:ascii="Cambria" w:eastAsia="Times New Roman" w:hAnsi="Cambria" w:cs="Times New Roman"/>
                <w:bCs/>
                <w:i/>
                <w:color w:val="000000" w:themeColor="text1"/>
                <w:sz w:val="24"/>
                <w:szCs w:val="24"/>
                <w:lang w:val="en-US" w:eastAsia="en-GB"/>
              </w:rPr>
            </w:pPr>
          </w:p>
          <w:p w14:paraId="04FD63C2" w14:textId="77777777" w:rsidR="000075CF" w:rsidRPr="00580554" w:rsidRDefault="000075CF" w:rsidP="0097050D">
            <w:pPr>
              <w:spacing w:after="0"/>
              <w:rPr>
                <w:rFonts w:ascii="Cambria" w:eastAsia="Times New Roman" w:hAnsi="Cambria" w:cs="Times New Roman"/>
                <w:bCs/>
                <w:i/>
                <w:color w:val="000000" w:themeColor="text1"/>
                <w:sz w:val="24"/>
                <w:szCs w:val="24"/>
                <w:lang w:val="en-US" w:eastAsia="en-GB"/>
              </w:rPr>
            </w:pPr>
          </w:p>
          <w:p w14:paraId="021C7753" w14:textId="77777777" w:rsidR="00C52604" w:rsidRPr="00580554" w:rsidRDefault="00C52604"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Sub-result 2.1</w:t>
            </w:r>
          </w:p>
          <w:p w14:paraId="191A4E72" w14:textId="77777777" w:rsidR="00BB2E76" w:rsidRPr="00580554" w:rsidRDefault="00BB2E76"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 xml:space="preserve">Analysis of current regulations in terms of corporate governance in joint stock companies on the regulated market </w:t>
            </w:r>
          </w:p>
          <w:p w14:paraId="21403419" w14:textId="77777777" w:rsidR="009D53C1" w:rsidRPr="00580554" w:rsidRDefault="009D53C1" w:rsidP="0097050D">
            <w:pPr>
              <w:spacing w:after="0"/>
              <w:rPr>
                <w:rFonts w:ascii="Cambria" w:eastAsia="Times New Roman" w:hAnsi="Cambria" w:cs="Times New Roman"/>
                <w:bCs/>
                <w:i/>
                <w:color w:val="000000" w:themeColor="text1"/>
                <w:sz w:val="24"/>
                <w:szCs w:val="24"/>
                <w:lang w:val="en-US" w:eastAsia="en-GB"/>
              </w:rPr>
            </w:pPr>
          </w:p>
          <w:p w14:paraId="371B74E8" w14:textId="77777777" w:rsidR="009D53C1" w:rsidRPr="00580554" w:rsidRDefault="009D53C1" w:rsidP="0097050D">
            <w:pPr>
              <w:spacing w:after="0"/>
              <w:rPr>
                <w:rFonts w:ascii="Cambria" w:eastAsia="Times New Roman" w:hAnsi="Cambria" w:cs="Times New Roman"/>
                <w:bCs/>
                <w:i/>
                <w:color w:val="000000" w:themeColor="text1"/>
                <w:sz w:val="24"/>
                <w:szCs w:val="24"/>
                <w:lang w:val="en-US" w:eastAsia="en-GB"/>
              </w:rPr>
            </w:pPr>
          </w:p>
          <w:p w14:paraId="3360A93F" w14:textId="56F16260" w:rsidR="009D53C1" w:rsidRDefault="009D53C1" w:rsidP="0097050D">
            <w:pPr>
              <w:spacing w:after="0"/>
              <w:rPr>
                <w:rFonts w:ascii="Cambria" w:eastAsia="Times New Roman" w:hAnsi="Cambria" w:cs="Times New Roman"/>
                <w:bCs/>
                <w:i/>
                <w:color w:val="000000" w:themeColor="text1"/>
                <w:sz w:val="24"/>
                <w:szCs w:val="24"/>
                <w:lang w:val="en-US" w:eastAsia="en-GB"/>
              </w:rPr>
            </w:pPr>
          </w:p>
          <w:p w14:paraId="0557E87A" w14:textId="7D68F4E6" w:rsidR="005C0D3E" w:rsidRDefault="005C0D3E" w:rsidP="0097050D">
            <w:pPr>
              <w:spacing w:after="0"/>
              <w:rPr>
                <w:rFonts w:ascii="Cambria" w:eastAsia="Times New Roman" w:hAnsi="Cambria" w:cs="Times New Roman"/>
                <w:bCs/>
                <w:i/>
                <w:color w:val="000000" w:themeColor="text1"/>
                <w:sz w:val="24"/>
                <w:szCs w:val="24"/>
                <w:lang w:val="en-US" w:eastAsia="en-GB"/>
              </w:rPr>
            </w:pPr>
          </w:p>
          <w:p w14:paraId="3E8825A6" w14:textId="77777777" w:rsidR="005C0D3E" w:rsidRDefault="005C0D3E" w:rsidP="0097050D">
            <w:pPr>
              <w:spacing w:after="0"/>
              <w:rPr>
                <w:rFonts w:ascii="Cambria" w:eastAsia="Times New Roman" w:hAnsi="Cambria" w:cs="Times New Roman"/>
                <w:bCs/>
                <w:i/>
                <w:color w:val="000000" w:themeColor="text1"/>
                <w:sz w:val="24"/>
                <w:szCs w:val="24"/>
                <w:lang w:val="en-US" w:eastAsia="en-GB"/>
              </w:rPr>
            </w:pPr>
          </w:p>
          <w:p w14:paraId="4EDA9D54" w14:textId="77777777" w:rsidR="000075CF" w:rsidRDefault="000075CF" w:rsidP="0097050D">
            <w:pPr>
              <w:spacing w:after="0"/>
              <w:rPr>
                <w:rFonts w:ascii="Cambria" w:eastAsia="Times New Roman" w:hAnsi="Cambria" w:cs="Times New Roman"/>
                <w:bCs/>
                <w:i/>
                <w:color w:val="000000" w:themeColor="text1"/>
                <w:sz w:val="24"/>
                <w:szCs w:val="24"/>
                <w:lang w:val="en-US" w:eastAsia="en-GB"/>
              </w:rPr>
            </w:pPr>
          </w:p>
          <w:p w14:paraId="26ED7C2D" w14:textId="77777777" w:rsidR="000075CF" w:rsidRPr="00580554" w:rsidRDefault="000075CF" w:rsidP="0097050D">
            <w:pPr>
              <w:spacing w:after="0"/>
              <w:rPr>
                <w:rFonts w:ascii="Cambria" w:eastAsia="Times New Roman" w:hAnsi="Cambria" w:cs="Times New Roman"/>
                <w:bCs/>
                <w:i/>
                <w:color w:val="000000" w:themeColor="text1"/>
                <w:sz w:val="24"/>
                <w:szCs w:val="24"/>
                <w:lang w:val="en-US" w:eastAsia="en-GB"/>
              </w:rPr>
            </w:pPr>
          </w:p>
          <w:p w14:paraId="1E499BDF" w14:textId="77777777" w:rsidR="00C52604" w:rsidRPr="00580554" w:rsidRDefault="00C52604"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Sub-result 2.2</w:t>
            </w:r>
          </w:p>
          <w:p w14:paraId="08ED8684" w14:textId="77777777" w:rsidR="00BB2E76" w:rsidRPr="00580554" w:rsidRDefault="00BB2E76"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 xml:space="preserve">Appropriate procedures and working documents related to the supervision of issuers on the regulated market prepared and presented to the </w:t>
            </w:r>
            <w:r w:rsidR="00F92045" w:rsidRPr="00580554">
              <w:rPr>
                <w:rFonts w:ascii="Cambria" w:eastAsia="Times New Roman" w:hAnsi="Cambria" w:cs="Times New Roman"/>
                <w:bCs/>
                <w:i/>
                <w:color w:val="000000" w:themeColor="text1"/>
                <w:sz w:val="24"/>
                <w:szCs w:val="24"/>
                <w:lang w:val="en-US" w:eastAsia="en-GB"/>
              </w:rPr>
              <w:t xml:space="preserve">Capital Market Authority of Montenegro </w:t>
            </w:r>
            <w:r w:rsidRPr="00580554">
              <w:rPr>
                <w:rFonts w:ascii="Cambria" w:eastAsia="Times New Roman" w:hAnsi="Cambria" w:cs="Times New Roman"/>
                <w:bCs/>
                <w:i/>
                <w:color w:val="000000" w:themeColor="text1"/>
                <w:sz w:val="24"/>
                <w:szCs w:val="24"/>
                <w:lang w:val="en-US" w:eastAsia="en-GB"/>
              </w:rPr>
              <w:t>staff;</w:t>
            </w:r>
          </w:p>
          <w:p w14:paraId="1B4E3AE4" w14:textId="77777777" w:rsidR="00C646C8" w:rsidRPr="00580554" w:rsidRDefault="00BB2E76"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 xml:space="preserve">Draft manual on the supervision of corporate governance in joint stock companies on the regulated market in accordance with the best EU practice finalized and introduced </w:t>
            </w:r>
            <w:r w:rsidRPr="00580554">
              <w:rPr>
                <w:rFonts w:ascii="Cambria" w:eastAsia="Times New Roman" w:hAnsi="Cambria" w:cs="Times New Roman"/>
                <w:bCs/>
                <w:i/>
                <w:color w:val="000000" w:themeColor="text1"/>
                <w:sz w:val="24"/>
                <w:szCs w:val="24"/>
                <w:lang w:val="en-US" w:eastAsia="en-GB"/>
              </w:rPr>
              <w:lastRenderedPageBreak/>
              <w:t xml:space="preserve">to the </w:t>
            </w:r>
            <w:r w:rsidR="00F92045" w:rsidRPr="00580554">
              <w:rPr>
                <w:rFonts w:ascii="Cambria" w:eastAsia="Times New Roman" w:hAnsi="Cambria" w:cs="Times New Roman"/>
                <w:bCs/>
                <w:i/>
                <w:color w:val="000000" w:themeColor="text1"/>
                <w:sz w:val="24"/>
                <w:szCs w:val="24"/>
                <w:lang w:val="en-US" w:eastAsia="en-GB"/>
              </w:rPr>
              <w:t xml:space="preserve">Capital Market Authority of Montenegro </w:t>
            </w:r>
            <w:r w:rsidRPr="00580554">
              <w:rPr>
                <w:rFonts w:ascii="Cambria" w:eastAsia="Times New Roman" w:hAnsi="Cambria" w:cs="Times New Roman"/>
                <w:bCs/>
                <w:i/>
                <w:color w:val="000000" w:themeColor="text1"/>
                <w:sz w:val="24"/>
                <w:szCs w:val="24"/>
                <w:lang w:val="en-US" w:eastAsia="en-GB"/>
              </w:rPr>
              <w:t>staff;</w:t>
            </w:r>
          </w:p>
          <w:p w14:paraId="7442BF93" w14:textId="77777777" w:rsidR="000075CF" w:rsidRDefault="000075CF" w:rsidP="0097050D">
            <w:pPr>
              <w:spacing w:after="0"/>
              <w:rPr>
                <w:rFonts w:ascii="Cambria" w:eastAsia="Times New Roman" w:hAnsi="Cambria" w:cs="Times New Roman"/>
                <w:bCs/>
                <w:i/>
                <w:color w:val="000000" w:themeColor="text1"/>
                <w:sz w:val="24"/>
                <w:szCs w:val="24"/>
                <w:lang w:val="en-US" w:eastAsia="en-GB"/>
              </w:rPr>
            </w:pPr>
          </w:p>
          <w:p w14:paraId="2335F480" w14:textId="77777777" w:rsidR="00307DAF" w:rsidRPr="00580554" w:rsidRDefault="00307DAF"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Sub-result 2.3</w:t>
            </w:r>
          </w:p>
          <w:p w14:paraId="67F1AAC3" w14:textId="77777777" w:rsidR="000C7573" w:rsidRPr="00580554" w:rsidRDefault="00C646C8" w:rsidP="0097050D">
            <w:pPr>
              <w:numPr>
                <w:ilvl w:val="0"/>
                <w:numId w:val="5"/>
              </w:numPr>
              <w:spacing w:after="0"/>
              <w:ind w:left="314" w:hanging="314"/>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 xml:space="preserve">Training needs analysis for </w:t>
            </w:r>
            <w:r w:rsidR="00745B32" w:rsidRPr="00580554">
              <w:rPr>
                <w:rFonts w:ascii="Cambria" w:eastAsia="Times New Roman" w:hAnsi="Cambria" w:cs="Times New Roman"/>
                <w:bCs/>
                <w:i/>
                <w:color w:val="000000" w:themeColor="text1"/>
                <w:sz w:val="24"/>
                <w:szCs w:val="24"/>
                <w:lang w:val="en-US" w:eastAsia="en-GB"/>
              </w:rPr>
              <w:t xml:space="preserve">the </w:t>
            </w:r>
            <w:r w:rsidRPr="00580554">
              <w:rPr>
                <w:rFonts w:ascii="Cambria" w:eastAsia="Times New Roman" w:hAnsi="Cambria" w:cs="Times New Roman"/>
                <w:bCs/>
                <w:i/>
                <w:color w:val="000000" w:themeColor="text1"/>
                <w:sz w:val="24"/>
                <w:szCs w:val="24"/>
                <w:lang w:val="en-US" w:eastAsia="en-GB"/>
              </w:rPr>
              <w:t>Capital Market Authority of Montenegro staff</w:t>
            </w:r>
            <w:r w:rsidR="00745B32" w:rsidRPr="00580554">
              <w:rPr>
                <w:rFonts w:ascii="Cambria" w:eastAsia="Times New Roman" w:hAnsi="Cambria" w:cs="Times New Roman"/>
                <w:bCs/>
                <w:i/>
                <w:color w:val="000000" w:themeColor="text1"/>
                <w:sz w:val="24"/>
                <w:szCs w:val="24"/>
                <w:lang w:val="en-US" w:eastAsia="en-GB"/>
              </w:rPr>
              <w:t xml:space="preserve"> done</w:t>
            </w:r>
            <w:r w:rsidR="000C7573" w:rsidRPr="00580554">
              <w:rPr>
                <w:rFonts w:ascii="Cambria" w:eastAsia="Times New Roman" w:hAnsi="Cambria" w:cs="Times New Roman"/>
                <w:bCs/>
                <w:i/>
                <w:color w:val="000000" w:themeColor="text1"/>
                <w:sz w:val="24"/>
                <w:szCs w:val="24"/>
                <w:lang w:val="en-US" w:eastAsia="en-GB"/>
              </w:rPr>
              <w:t>.</w:t>
            </w:r>
          </w:p>
          <w:p w14:paraId="3D30F9FE" w14:textId="77777777" w:rsidR="00E85CD0" w:rsidRDefault="00E85CD0" w:rsidP="0097050D">
            <w:pPr>
              <w:spacing w:after="0"/>
              <w:rPr>
                <w:rFonts w:ascii="Cambria" w:eastAsia="Times New Roman" w:hAnsi="Cambria" w:cs="Times New Roman"/>
                <w:bCs/>
                <w:i/>
                <w:color w:val="000000" w:themeColor="text1"/>
                <w:sz w:val="24"/>
                <w:szCs w:val="24"/>
                <w:lang w:val="en-US" w:eastAsia="en-GB"/>
              </w:rPr>
            </w:pPr>
          </w:p>
          <w:p w14:paraId="56A66F77" w14:textId="77777777" w:rsidR="000075CF" w:rsidRPr="00580554" w:rsidRDefault="000075CF" w:rsidP="0097050D">
            <w:pPr>
              <w:spacing w:after="0"/>
              <w:rPr>
                <w:rFonts w:ascii="Cambria" w:eastAsia="Times New Roman" w:hAnsi="Cambria" w:cs="Times New Roman"/>
                <w:bCs/>
                <w:i/>
                <w:color w:val="000000" w:themeColor="text1"/>
                <w:sz w:val="24"/>
                <w:szCs w:val="24"/>
                <w:lang w:val="en-US" w:eastAsia="en-GB"/>
              </w:rPr>
            </w:pPr>
          </w:p>
          <w:p w14:paraId="1AF3687B" w14:textId="77777777" w:rsidR="00307DAF" w:rsidRPr="00580554" w:rsidRDefault="00307DAF" w:rsidP="0097050D">
            <w:pPr>
              <w:spacing w:after="0"/>
              <w:rPr>
                <w:rFonts w:ascii="Cambria" w:eastAsia="Times New Roman" w:hAnsi="Cambria" w:cs="Times New Roman"/>
                <w:bCs/>
                <w:i/>
                <w:color w:val="000000" w:themeColor="text1"/>
                <w:sz w:val="24"/>
                <w:szCs w:val="24"/>
                <w:lang w:val="en-US" w:eastAsia="en-GB"/>
              </w:rPr>
            </w:pPr>
            <w:r w:rsidRPr="00580554">
              <w:rPr>
                <w:rFonts w:ascii="Cambria" w:eastAsia="Times New Roman" w:hAnsi="Cambria" w:cs="Times New Roman"/>
                <w:bCs/>
                <w:i/>
                <w:color w:val="000000" w:themeColor="text1"/>
                <w:sz w:val="24"/>
                <w:szCs w:val="24"/>
                <w:lang w:val="en-US" w:eastAsia="en-GB"/>
              </w:rPr>
              <w:t>Sub-result 2.4</w:t>
            </w:r>
          </w:p>
          <w:p w14:paraId="06FBFD0C" w14:textId="77777777" w:rsidR="00307DAF" w:rsidRPr="00580554" w:rsidRDefault="000C7573" w:rsidP="0097050D">
            <w:pPr>
              <w:numPr>
                <w:ilvl w:val="0"/>
                <w:numId w:val="5"/>
              </w:numPr>
              <w:spacing w:after="0"/>
              <w:ind w:left="314" w:hanging="314"/>
              <w:rPr>
                <w:rFonts w:ascii="Cambria" w:hAnsi="Cambria"/>
                <w:sz w:val="24"/>
                <w:szCs w:val="24"/>
                <w:lang w:val="en-US" w:eastAsia="en-GB"/>
              </w:rPr>
            </w:pPr>
            <w:r w:rsidRPr="00580554">
              <w:rPr>
                <w:rFonts w:ascii="Cambria" w:eastAsia="Times New Roman" w:hAnsi="Cambria" w:cs="Times New Roman"/>
                <w:bCs/>
                <w:i/>
                <w:color w:val="000000" w:themeColor="text1"/>
                <w:sz w:val="24"/>
                <w:szCs w:val="24"/>
                <w:lang w:val="en-US" w:eastAsia="en-GB"/>
              </w:rPr>
              <w:t>Conducted minimum 3 training events (which can be in the form of training, workshop, conference or similar), for a minimum of 20 participants, each with the duration of 2 days.</w:t>
            </w:r>
            <w:r w:rsidRPr="00580554" w:rsidDel="00C646C8">
              <w:rPr>
                <w:rFonts w:ascii="Cambria" w:eastAsia="Times New Roman" w:hAnsi="Cambria" w:cs="Times New Roman"/>
                <w:bCs/>
                <w:i/>
                <w:color w:val="000000" w:themeColor="text1"/>
                <w:sz w:val="24"/>
                <w:szCs w:val="24"/>
                <w:lang w:val="en-US" w:eastAsia="en-GB"/>
              </w:rPr>
              <w:t xml:space="preserve"> </w:t>
            </w:r>
          </w:p>
          <w:p w14:paraId="0C2757FB" w14:textId="77777777" w:rsidR="00307DAF" w:rsidRPr="00580554" w:rsidRDefault="00307DAF" w:rsidP="0097050D">
            <w:pPr>
              <w:numPr>
                <w:ilvl w:val="0"/>
                <w:numId w:val="5"/>
              </w:numPr>
              <w:spacing w:after="0"/>
              <w:ind w:left="314" w:hanging="314"/>
              <w:rPr>
                <w:rFonts w:ascii="Cambria" w:hAnsi="Cambria"/>
                <w:sz w:val="24"/>
                <w:szCs w:val="24"/>
                <w:lang w:val="en-US" w:eastAsia="en-GB"/>
              </w:rPr>
            </w:pPr>
            <w:r w:rsidRPr="00580554">
              <w:rPr>
                <w:rFonts w:ascii="Cambria" w:eastAsia="Times New Roman" w:hAnsi="Cambria" w:cs="Times New Roman"/>
                <w:bCs/>
                <w:i/>
                <w:color w:val="000000" w:themeColor="text1"/>
                <w:sz w:val="24"/>
                <w:szCs w:val="24"/>
                <w:lang w:val="en-US" w:eastAsia="en-GB"/>
              </w:rPr>
              <w:lastRenderedPageBreak/>
              <w:t>Conducted one lesson learning one day seminar for the all stakeholders for minimum 100 people.</w:t>
            </w:r>
          </w:p>
        </w:tc>
        <w:tc>
          <w:tcPr>
            <w:tcW w:w="940" w:type="pct"/>
            <w:tcBorders>
              <w:top w:val="single" w:sz="4" w:space="0" w:color="auto"/>
              <w:left w:val="single" w:sz="4" w:space="0" w:color="auto"/>
              <w:bottom w:val="single" w:sz="4" w:space="0" w:color="auto"/>
              <w:right w:val="single" w:sz="4" w:space="0" w:color="auto"/>
            </w:tcBorders>
          </w:tcPr>
          <w:p w14:paraId="5C66E883" w14:textId="77777777" w:rsidR="007D1C7F" w:rsidRPr="00580554" w:rsidRDefault="007D1C7F" w:rsidP="0097050D">
            <w:pPr>
              <w:spacing w:after="0"/>
              <w:contextualSpacing/>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lastRenderedPageBreak/>
              <w:t>Twinning project reports</w:t>
            </w:r>
          </w:p>
          <w:p w14:paraId="72F2C97F" w14:textId="77777777" w:rsidR="00691086" w:rsidRPr="00580554" w:rsidRDefault="00691086" w:rsidP="0097050D">
            <w:pPr>
              <w:spacing w:after="0"/>
              <w:contextualSpacing/>
              <w:rPr>
                <w:rFonts w:ascii="Cambria" w:eastAsia="Times New Roman" w:hAnsi="Cambria" w:cs="Times New Roman"/>
                <w:i/>
                <w:color w:val="000000"/>
                <w:sz w:val="24"/>
                <w:szCs w:val="24"/>
                <w:lang w:val="en-US" w:eastAsia="en-GB"/>
              </w:rPr>
            </w:pPr>
          </w:p>
          <w:p w14:paraId="6728FA28" w14:textId="77777777" w:rsidR="007D1C7F" w:rsidRPr="00580554" w:rsidRDefault="007D1C7F" w:rsidP="0097050D">
            <w:pPr>
              <w:spacing w:after="0"/>
              <w:contextualSpacing/>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Minutes from steering committee meetings</w:t>
            </w:r>
          </w:p>
          <w:p w14:paraId="2A11B576" w14:textId="77777777" w:rsidR="007D1C7F" w:rsidRPr="00580554" w:rsidRDefault="007D1C7F" w:rsidP="0097050D">
            <w:pPr>
              <w:spacing w:after="0"/>
              <w:contextualSpacing/>
              <w:rPr>
                <w:rFonts w:ascii="Cambria" w:eastAsia="Times New Roman" w:hAnsi="Cambria" w:cs="Times New Roman"/>
                <w:i/>
                <w:color w:val="000000"/>
                <w:sz w:val="24"/>
                <w:szCs w:val="24"/>
                <w:lang w:val="en-US" w:eastAsia="en-GB"/>
              </w:rPr>
            </w:pPr>
          </w:p>
          <w:p w14:paraId="046B3D0C" w14:textId="77777777" w:rsidR="007D1C7F" w:rsidRPr="00580554" w:rsidRDefault="007D1C7F" w:rsidP="0097050D">
            <w:pPr>
              <w:spacing w:after="0"/>
              <w:contextualSpacing/>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Twinning project documents</w:t>
            </w:r>
          </w:p>
          <w:p w14:paraId="2111AC49" w14:textId="77777777" w:rsidR="00691086" w:rsidRPr="00580554" w:rsidRDefault="00691086" w:rsidP="0097050D">
            <w:pPr>
              <w:spacing w:after="0"/>
              <w:contextualSpacing/>
              <w:rPr>
                <w:rFonts w:ascii="Cambria" w:eastAsia="Times New Roman" w:hAnsi="Cambria" w:cs="Times New Roman"/>
                <w:i/>
                <w:color w:val="000000"/>
                <w:sz w:val="24"/>
                <w:szCs w:val="24"/>
                <w:lang w:val="en-US" w:eastAsia="en-GB"/>
              </w:rPr>
            </w:pPr>
          </w:p>
          <w:p w14:paraId="3E0B2577" w14:textId="77777777" w:rsidR="007D1C7F" w:rsidRPr="00580554" w:rsidRDefault="007D1C7F" w:rsidP="0097050D">
            <w:pPr>
              <w:spacing w:after="0"/>
              <w:contextualSpacing/>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List of participants</w:t>
            </w:r>
          </w:p>
          <w:p w14:paraId="4CA921DE" w14:textId="77777777" w:rsidR="007D1C7F" w:rsidRPr="00580554" w:rsidRDefault="007D1C7F" w:rsidP="0097050D">
            <w:pPr>
              <w:spacing w:after="0"/>
              <w:contextualSpacing/>
              <w:rPr>
                <w:rFonts w:ascii="Cambria" w:eastAsia="Times New Roman" w:hAnsi="Cambria" w:cs="Times New Roman"/>
                <w:i/>
                <w:color w:val="000000"/>
                <w:sz w:val="24"/>
                <w:szCs w:val="24"/>
                <w:lang w:val="en-US" w:eastAsia="en-GB"/>
              </w:rPr>
            </w:pPr>
          </w:p>
          <w:p w14:paraId="0F85211C" w14:textId="77777777" w:rsidR="007D1C7F" w:rsidRPr="00580554" w:rsidRDefault="007D1C7F" w:rsidP="000075CF">
            <w:pPr>
              <w:spacing w:after="0" w:line="240" w:lineRule="auto"/>
              <w:contextualSpacing/>
              <w:rPr>
                <w:rFonts w:ascii="Cambria" w:eastAsia="Times New Roman" w:hAnsi="Cambria" w:cs="Times New Roman"/>
                <w:i/>
                <w:color w:val="000000"/>
                <w:sz w:val="24"/>
                <w:szCs w:val="24"/>
                <w:lang w:val="en-US" w:eastAsia="en-GB"/>
              </w:rPr>
            </w:pPr>
            <w:r w:rsidRPr="00580554">
              <w:rPr>
                <w:rFonts w:ascii="Cambria" w:eastAsia="Times New Roman" w:hAnsi="Cambria" w:cs="Times New Roman"/>
                <w:i/>
                <w:color w:val="000000"/>
                <w:sz w:val="24"/>
                <w:szCs w:val="24"/>
                <w:lang w:val="en-US" w:eastAsia="en-GB"/>
              </w:rPr>
              <w:t>Training register</w:t>
            </w:r>
          </w:p>
          <w:p w14:paraId="0153F263" w14:textId="77777777" w:rsidR="007D1C7F" w:rsidRPr="00580554" w:rsidRDefault="007D1C7F" w:rsidP="000075CF">
            <w:pPr>
              <w:spacing w:after="0" w:line="240" w:lineRule="auto"/>
              <w:ind w:left="392"/>
              <w:contextualSpacing/>
              <w:rPr>
                <w:rFonts w:ascii="Cambria" w:eastAsia="Times New Roman" w:hAnsi="Cambria" w:cs="Times New Roman"/>
                <w:i/>
                <w:color w:val="000000"/>
                <w:sz w:val="24"/>
                <w:szCs w:val="24"/>
                <w:lang w:val="en-US" w:eastAsia="en-GB"/>
              </w:rPr>
            </w:pPr>
          </w:p>
          <w:p w14:paraId="0C8670D2" w14:textId="77777777" w:rsidR="00C605B4" w:rsidRPr="00580554" w:rsidRDefault="00C605B4" w:rsidP="0097050D">
            <w:pPr>
              <w:spacing w:after="0"/>
              <w:rPr>
                <w:rFonts w:ascii="Cambria" w:eastAsia="Times New Roman" w:hAnsi="Cambria" w:cs="Times New Roman"/>
                <w:i/>
                <w:color w:val="000000" w:themeColor="text1"/>
                <w:sz w:val="24"/>
                <w:szCs w:val="24"/>
                <w:lang w:val="en-US" w:eastAsia="en-GB"/>
              </w:rPr>
            </w:pPr>
          </w:p>
        </w:tc>
        <w:tc>
          <w:tcPr>
            <w:tcW w:w="940" w:type="pct"/>
            <w:tcBorders>
              <w:top w:val="single" w:sz="4" w:space="0" w:color="auto"/>
              <w:left w:val="single" w:sz="4" w:space="0" w:color="auto"/>
              <w:bottom w:val="single" w:sz="4" w:space="0" w:color="auto"/>
              <w:right w:val="single" w:sz="4" w:space="0" w:color="auto"/>
            </w:tcBorders>
          </w:tcPr>
          <w:p w14:paraId="1CA2EC41" w14:textId="77777777" w:rsidR="00CF2B6B" w:rsidRPr="00580554" w:rsidRDefault="00CF2B6B"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Fluctuation of trained staff</w:t>
            </w:r>
          </w:p>
          <w:p w14:paraId="314E2EED" w14:textId="77777777" w:rsidR="00CD0C80" w:rsidRPr="00580554" w:rsidRDefault="00CD0C80" w:rsidP="0097050D">
            <w:pPr>
              <w:spacing w:after="0"/>
              <w:rPr>
                <w:rFonts w:ascii="Cambria" w:eastAsia="Times New Roman" w:hAnsi="Cambria" w:cs="Times New Roman"/>
                <w:i/>
                <w:color w:val="000000" w:themeColor="text1"/>
                <w:sz w:val="24"/>
                <w:szCs w:val="24"/>
                <w:lang w:val="en-US" w:eastAsia="en-GB"/>
              </w:rPr>
            </w:pPr>
          </w:p>
        </w:tc>
        <w:tc>
          <w:tcPr>
            <w:tcW w:w="792" w:type="pct"/>
            <w:tcBorders>
              <w:top w:val="single" w:sz="4" w:space="0" w:color="auto"/>
              <w:left w:val="single" w:sz="4" w:space="0" w:color="auto"/>
              <w:bottom w:val="single" w:sz="4" w:space="0" w:color="auto"/>
              <w:right w:val="single" w:sz="4" w:space="0" w:color="auto"/>
            </w:tcBorders>
          </w:tcPr>
          <w:p w14:paraId="1F6B09DC" w14:textId="77777777" w:rsidR="00E94773" w:rsidRPr="00580554" w:rsidRDefault="00E94773"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Commitment and good and </w:t>
            </w:r>
          </w:p>
          <w:p w14:paraId="68661140" w14:textId="77777777" w:rsidR="00E94773" w:rsidRPr="00580554" w:rsidRDefault="00E94773"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continuous interaction of all </w:t>
            </w:r>
          </w:p>
          <w:p w14:paraId="2EB0C205" w14:textId="77777777" w:rsidR="00E94773" w:rsidRPr="00580554" w:rsidRDefault="00E94773"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stakeholders at all levels</w:t>
            </w:r>
          </w:p>
          <w:p w14:paraId="4E0FFC0D" w14:textId="77777777" w:rsidR="00E94773" w:rsidRPr="00580554" w:rsidRDefault="00E94773"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 xml:space="preserve">Availability of top and senior management of the </w:t>
            </w:r>
            <w:r w:rsidR="00F92045" w:rsidRPr="00580554">
              <w:rPr>
                <w:rFonts w:ascii="Cambria" w:eastAsia="Times New Roman" w:hAnsi="Cambria" w:cs="Times New Roman"/>
                <w:bCs/>
                <w:i/>
                <w:color w:val="000000" w:themeColor="text1"/>
                <w:sz w:val="24"/>
                <w:szCs w:val="24"/>
                <w:lang w:val="en-US" w:eastAsia="en-GB"/>
              </w:rPr>
              <w:t xml:space="preserve">Capital Market Authority of Montenegro </w:t>
            </w:r>
            <w:r w:rsidRPr="00580554">
              <w:rPr>
                <w:rFonts w:ascii="Cambria" w:eastAsia="Times New Roman" w:hAnsi="Cambria" w:cs="Times New Roman"/>
                <w:i/>
                <w:color w:val="000000" w:themeColor="text1"/>
                <w:sz w:val="24"/>
                <w:szCs w:val="24"/>
                <w:lang w:val="en-US" w:eastAsia="en-GB"/>
              </w:rPr>
              <w:t>for contributing to the activity</w:t>
            </w:r>
          </w:p>
          <w:p w14:paraId="56456E71" w14:textId="77777777" w:rsidR="00E94773" w:rsidRPr="00580554" w:rsidRDefault="00E94773"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Adequate absorption capacity and availability of target staff as participants</w:t>
            </w:r>
          </w:p>
          <w:p w14:paraId="40AAB839" w14:textId="77777777" w:rsidR="00CD0C80" w:rsidRPr="00580554" w:rsidRDefault="00050EF2" w:rsidP="0097050D">
            <w:pPr>
              <w:spacing w:after="0"/>
              <w:rPr>
                <w:rFonts w:ascii="Cambria" w:eastAsia="Times New Roman" w:hAnsi="Cambria" w:cs="Times New Roman"/>
                <w:i/>
                <w:color w:val="000000" w:themeColor="text1"/>
                <w:sz w:val="24"/>
                <w:szCs w:val="24"/>
                <w:lang w:val="en-US" w:eastAsia="en-GB"/>
              </w:rPr>
            </w:pPr>
            <w:r w:rsidRPr="00580554">
              <w:rPr>
                <w:rFonts w:ascii="Cambria" w:eastAsia="Times New Roman" w:hAnsi="Cambria" w:cs="Times New Roman"/>
                <w:i/>
                <w:color w:val="000000" w:themeColor="text1"/>
                <w:sz w:val="24"/>
                <w:szCs w:val="24"/>
                <w:lang w:val="en-US" w:eastAsia="en-GB"/>
              </w:rPr>
              <w:t>Employment of additional experts in Montenegroberza stock exchange</w:t>
            </w:r>
          </w:p>
        </w:tc>
      </w:tr>
    </w:tbl>
    <w:p w14:paraId="3473F19F" w14:textId="77777777" w:rsidR="00A76F52" w:rsidRPr="005010C4" w:rsidRDefault="0045431F" w:rsidP="007D5618">
      <w:pPr>
        <w:tabs>
          <w:tab w:val="left" w:pos="4890"/>
        </w:tabs>
        <w:rPr>
          <w:rFonts w:ascii="Cambria" w:hAnsi="Cambria"/>
          <w:color w:val="000000" w:themeColor="text1"/>
          <w:sz w:val="26"/>
          <w:szCs w:val="26"/>
          <w:lang w:val="en-US"/>
        </w:rPr>
      </w:pPr>
      <w:r w:rsidRPr="005010C4">
        <w:rPr>
          <w:rFonts w:ascii="Cambria" w:hAnsi="Cambria"/>
          <w:color w:val="000000" w:themeColor="text1"/>
          <w:sz w:val="26"/>
          <w:szCs w:val="26"/>
          <w:lang w:val="en-US"/>
        </w:rPr>
        <w:lastRenderedPageBreak/>
        <w:tab/>
      </w:r>
      <w:bookmarkEnd w:id="19"/>
    </w:p>
    <w:sectPr w:rsidR="00A76F52" w:rsidRPr="005010C4" w:rsidSect="000F7E80">
      <w:pgSz w:w="15840" w:h="12240" w:orient="landscape"/>
      <w:pgMar w:top="1122"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20223B" w16cex:dateUtc="2024-06-21T14:00:00Z"/>
  <w16cex:commentExtensible w16cex:durableId="2A201AC7" w16cex:dateUtc="2024-06-21T13:29:00Z"/>
  <w16cex:commentExtensible w16cex:durableId="2A202596" w16cex:dateUtc="2024-06-21T14:15:00Z"/>
  <w16cex:commentExtensible w16cex:durableId="2A1D8FDC" w16cex:dateUtc="2024-06-19T15:11:00Z"/>
  <w16cex:commentExtensible w16cex:durableId="2A201B2D" w16cex:dateUtc="2024-06-21T13:30:00Z"/>
  <w16cex:commentExtensible w16cex:durableId="2A201ED9" w16cex:dateUtc="2024-06-21T13:46:00Z"/>
  <w16cex:commentExtensible w16cex:durableId="2A201BDB" w16cex:dateUtc="2024-06-21T13:33:00Z"/>
  <w16cex:commentExtensible w16cex:durableId="2F8A3DAB" w16cex:dateUtc="2024-06-25T12:04:00Z"/>
  <w16cex:commentExtensible w16cex:durableId="2A201D94" w16cex:dateUtc="2024-06-21T13:41:00Z"/>
  <w16cex:commentExtensible w16cex:durableId="2A201FD3" w16cex:dateUtc="2024-06-21T13:50:00Z"/>
  <w16cex:commentExtensible w16cex:durableId="2A20200F" w16cex:dateUtc="2024-06-21T13:51:00Z"/>
  <w16cex:commentExtensible w16cex:durableId="2A201FF6" w16cex:dateUtc="2024-06-21T13:51:00Z"/>
  <w16cex:commentExtensible w16cex:durableId="2A20213C" w16cex:dateUtc="2024-06-21T13:56:00Z"/>
  <w16cex:commentExtensible w16cex:durableId="3A77A2EC" w16cex:dateUtc="2024-06-25T12:07:00Z"/>
  <w16cex:commentExtensible w16cex:durableId="2A202314" w16cex:dateUtc="2024-06-21T14:04:00Z"/>
  <w16cex:commentExtensible w16cex:durableId="5D10FB4C" w16cex:dateUtc="2024-06-25T12:50:00Z"/>
  <w16cex:commentExtensible w16cex:durableId="2A202601" w16cex:dateUtc="2024-06-2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731E11" w16cid:durableId="2A20223B"/>
  <w16cid:commentId w16cid:paraId="3A041B47" w16cid:durableId="2A201AC7"/>
  <w16cid:commentId w16cid:paraId="4D1569F1" w16cid:durableId="2A202596"/>
  <w16cid:commentId w16cid:paraId="153562EC" w16cid:durableId="2A1D8FDC"/>
  <w16cid:commentId w16cid:paraId="0DE3B23B" w16cid:durableId="2A201B2D"/>
  <w16cid:commentId w16cid:paraId="4B536469" w16cid:durableId="1FC3309A"/>
  <w16cid:commentId w16cid:paraId="68AB361B" w16cid:durableId="2A201ED9"/>
  <w16cid:commentId w16cid:paraId="58EDB10D" w16cid:durableId="2A201BDB"/>
  <w16cid:commentId w16cid:paraId="79895CAF" w16cid:durableId="2F8A3DAB"/>
  <w16cid:commentId w16cid:paraId="181F1486" w16cid:durableId="2A201D94"/>
  <w16cid:commentId w16cid:paraId="25A4A5B8" w16cid:durableId="2A201FD3"/>
  <w16cid:commentId w16cid:paraId="23AAE980" w16cid:durableId="2A20200F"/>
  <w16cid:commentId w16cid:paraId="0837141A" w16cid:durableId="2A201FF6"/>
  <w16cid:commentId w16cid:paraId="2958AC44" w16cid:durableId="2A20213C"/>
  <w16cid:commentId w16cid:paraId="1F33DFDB" w16cid:durableId="3A77A2EC"/>
  <w16cid:commentId w16cid:paraId="7BF0DB41" w16cid:durableId="2A202314"/>
  <w16cid:commentId w16cid:paraId="3589722E" w16cid:durableId="5D10FB4C"/>
  <w16cid:commentId w16cid:paraId="21F96CC8" w16cid:durableId="2A2026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B4D9A" w14:textId="77777777" w:rsidR="00BB5EA9" w:rsidRDefault="00BB5EA9" w:rsidP="004077B3">
      <w:pPr>
        <w:spacing w:after="0" w:line="240" w:lineRule="auto"/>
      </w:pPr>
      <w:r>
        <w:separator/>
      </w:r>
    </w:p>
  </w:endnote>
  <w:endnote w:type="continuationSeparator" w:id="0">
    <w:p w14:paraId="2D645964" w14:textId="77777777" w:rsidR="00BB5EA9" w:rsidRDefault="00BB5EA9" w:rsidP="004077B3">
      <w:pPr>
        <w:spacing w:after="0" w:line="240" w:lineRule="auto"/>
      </w:pPr>
      <w:r>
        <w:continuationSeparator/>
      </w:r>
    </w:p>
  </w:endnote>
  <w:endnote w:type="continuationNotice" w:id="1">
    <w:p w14:paraId="340E9DD7" w14:textId="77777777" w:rsidR="00BB5EA9" w:rsidRDefault="00BB5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9C77" w14:textId="77777777" w:rsidR="00BB5EA9" w:rsidRDefault="00BB5EA9" w:rsidP="004077B3">
      <w:pPr>
        <w:spacing w:after="0" w:line="240" w:lineRule="auto"/>
      </w:pPr>
      <w:r>
        <w:separator/>
      </w:r>
    </w:p>
  </w:footnote>
  <w:footnote w:type="continuationSeparator" w:id="0">
    <w:p w14:paraId="6CD1762F" w14:textId="77777777" w:rsidR="00BB5EA9" w:rsidRDefault="00BB5EA9" w:rsidP="004077B3">
      <w:pPr>
        <w:spacing w:after="0" w:line="240" w:lineRule="auto"/>
      </w:pPr>
      <w:r>
        <w:continuationSeparator/>
      </w:r>
    </w:p>
  </w:footnote>
  <w:footnote w:type="continuationNotice" w:id="1">
    <w:p w14:paraId="0678DE71" w14:textId="77777777" w:rsidR="00BB5EA9" w:rsidRDefault="00BB5EA9">
      <w:pPr>
        <w:spacing w:after="0" w:line="240" w:lineRule="auto"/>
      </w:pPr>
    </w:p>
  </w:footnote>
  <w:footnote w:id="2">
    <w:p w14:paraId="5F093401" w14:textId="77777777" w:rsidR="00E45568" w:rsidRPr="00AF3E94" w:rsidRDefault="00E45568">
      <w:pPr>
        <w:pStyle w:val="FootnoteText"/>
        <w:rPr>
          <w:lang w:val="sr-Latn-ME"/>
        </w:rPr>
      </w:pPr>
      <w:r>
        <w:rPr>
          <w:rStyle w:val="FootnoteReference"/>
        </w:rPr>
        <w:footnoteRef/>
      </w:r>
      <w:r>
        <w:t xml:space="preserve"> </w:t>
      </w:r>
      <w:r w:rsidRPr="00AF3E94">
        <w:t>Company Law ("Official Gazette of Montenegro", no. 065/20, 146/21, 004/24)</w:t>
      </w:r>
    </w:p>
  </w:footnote>
  <w:footnote w:id="3">
    <w:p w14:paraId="7F1D02FF" w14:textId="77777777" w:rsidR="00E45568" w:rsidRPr="00254392" w:rsidRDefault="00E45568">
      <w:pPr>
        <w:pStyle w:val="FootnoteText"/>
        <w:rPr>
          <w:lang w:val="sr-Latn-ME"/>
        </w:rPr>
      </w:pPr>
      <w:r>
        <w:rPr>
          <w:rStyle w:val="FootnoteReference"/>
        </w:rPr>
        <w:footnoteRef/>
      </w:r>
      <w:r w:rsidRPr="006706E1">
        <w:rPr>
          <w:lang w:val="sr-Latn-ME"/>
        </w:rPr>
        <w:t xml:space="preserve"> </w:t>
      </w:r>
      <w:r w:rsidRPr="001E738E">
        <w:rPr>
          <w:lang w:val="sr-Latn-ME"/>
        </w:rPr>
        <w:t>https://www.mnse.me/upload/documents/CorporateGovernanceCode.pdf</w:t>
      </w:r>
    </w:p>
  </w:footnote>
  <w:footnote w:id="4">
    <w:p w14:paraId="1708DB6A" w14:textId="77777777" w:rsidR="00E45568" w:rsidRPr="007D5618" w:rsidRDefault="00E45568">
      <w:pPr>
        <w:pStyle w:val="FootnoteText"/>
        <w:rPr>
          <w:lang w:val="sr-Latn-ME"/>
        </w:rPr>
      </w:pPr>
      <w:r>
        <w:rPr>
          <w:rStyle w:val="FootnoteReference"/>
        </w:rPr>
        <w:footnoteRef/>
      </w:r>
      <w:r w:rsidRPr="007D5618">
        <w:rPr>
          <w:lang w:val="sr-Latn-ME"/>
        </w:rPr>
        <w:t xml:space="preserve"> </w:t>
      </w:r>
      <w:hyperlink r:id="rId1" w:history="1">
        <w:r w:rsidRPr="00254392">
          <w:rPr>
            <w:rStyle w:val="Hyperlink"/>
            <w:color w:val="auto"/>
            <w:u w:val="none"/>
          </w:rPr>
          <w:t>https</w:t>
        </w:r>
        <w:r w:rsidRPr="00254392">
          <w:rPr>
            <w:rStyle w:val="Hyperlink"/>
            <w:color w:val="auto"/>
            <w:u w:val="none"/>
            <w:lang w:val="sr-Latn-ME"/>
          </w:rPr>
          <w:t>://</w:t>
        </w:r>
        <w:r w:rsidRPr="00254392">
          <w:rPr>
            <w:rStyle w:val="Hyperlink"/>
            <w:color w:val="auto"/>
            <w:u w:val="none"/>
          </w:rPr>
          <w:t>www</w:t>
        </w:r>
        <w:r w:rsidRPr="00254392">
          <w:rPr>
            <w:rStyle w:val="Hyperlink"/>
            <w:color w:val="auto"/>
            <w:u w:val="none"/>
            <w:lang w:val="sr-Latn-ME"/>
          </w:rPr>
          <w:t>.</w:t>
        </w:r>
        <w:r w:rsidRPr="00254392">
          <w:rPr>
            <w:rStyle w:val="Hyperlink"/>
            <w:color w:val="auto"/>
            <w:u w:val="none"/>
          </w:rPr>
          <w:t>eu</w:t>
        </w:r>
        <w:r w:rsidRPr="00254392">
          <w:rPr>
            <w:rStyle w:val="Hyperlink"/>
            <w:color w:val="auto"/>
            <w:u w:val="none"/>
            <w:lang w:val="sr-Latn-ME"/>
          </w:rPr>
          <w:t>.</w:t>
        </w:r>
        <w:r w:rsidRPr="00254392">
          <w:rPr>
            <w:rStyle w:val="Hyperlink"/>
            <w:color w:val="auto"/>
            <w:u w:val="none"/>
          </w:rPr>
          <w:t>me</w:t>
        </w:r>
        <w:r w:rsidRPr="00254392">
          <w:rPr>
            <w:rStyle w:val="Hyperlink"/>
            <w:color w:val="auto"/>
            <w:u w:val="none"/>
            <w:lang w:val="sr-Latn-ME"/>
          </w:rPr>
          <w:t>/</w:t>
        </w:r>
        <w:r w:rsidRPr="00254392">
          <w:rPr>
            <w:rStyle w:val="Hyperlink"/>
            <w:color w:val="auto"/>
            <w:u w:val="none"/>
          </w:rPr>
          <w:t>poglavlje</w:t>
        </w:r>
        <w:r w:rsidRPr="00254392">
          <w:rPr>
            <w:rStyle w:val="Hyperlink"/>
            <w:color w:val="auto"/>
            <w:u w:val="none"/>
            <w:lang w:val="sr-Latn-ME"/>
          </w:rPr>
          <w:t>-6-</w:t>
        </w:r>
        <w:r w:rsidRPr="00254392">
          <w:rPr>
            <w:rStyle w:val="Hyperlink"/>
            <w:color w:val="auto"/>
            <w:u w:val="none"/>
          </w:rPr>
          <w:t>privredno</w:t>
        </w:r>
        <w:r w:rsidRPr="00254392">
          <w:rPr>
            <w:rStyle w:val="Hyperlink"/>
            <w:color w:val="auto"/>
            <w:u w:val="none"/>
            <w:lang w:val="sr-Latn-ME"/>
          </w:rPr>
          <w:t>-</w:t>
        </w:r>
        <w:r w:rsidRPr="00254392">
          <w:rPr>
            <w:rStyle w:val="Hyperlink"/>
            <w:color w:val="auto"/>
            <w:u w:val="none"/>
          </w:rPr>
          <w:t>pravo</w:t>
        </w:r>
      </w:hyperlink>
      <w:r w:rsidRPr="00254392">
        <w:rPr>
          <w:lang w:val="sr-Latn-ME"/>
        </w:rPr>
        <w:t xml:space="preserve"> </w:t>
      </w:r>
    </w:p>
    <w:p w14:paraId="49D61ED7" w14:textId="77777777" w:rsidR="00E45568" w:rsidRPr="007D5618" w:rsidRDefault="00E45568">
      <w:pPr>
        <w:pStyle w:val="FootnoteText"/>
        <w:rPr>
          <w:lang w:val="sr-Latn-ME"/>
        </w:rPr>
      </w:pPr>
    </w:p>
  </w:footnote>
  <w:footnote w:id="5">
    <w:p w14:paraId="3669F3D3" w14:textId="77777777" w:rsidR="00E45568" w:rsidRPr="006706E1" w:rsidRDefault="00E45568">
      <w:pPr>
        <w:pStyle w:val="FootnoteText"/>
        <w:rPr>
          <w:lang w:val="sr-Latn-ME"/>
        </w:rPr>
      </w:pPr>
      <w:r>
        <w:rPr>
          <w:rStyle w:val="FootnoteReference"/>
        </w:rPr>
        <w:footnoteRef/>
      </w:r>
      <w:r w:rsidRPr="006706E1">
        <w:rPr>
          <w:lang w:val="sr-Latn-ME"/>
        </w:rPr>
        <w:t xml:space="preserve"> </w:t>
      </w:r>
      <w:hyperlink r:id="rId2" w:history="1">
        <w:r w:rsidRPr="00254392">
          <w:rPr>
            <w:rStyle w:val="Hyperlink"/>
            <w:color w:val="auto"/>
            <w:u w:val="none"/>
          </w:rPr>
          <w:t>https</w:t>
        </w:r>
        <w:r w:rsidRPr="006706E1">
          <w:rPr>
            <w:rStyle w:val="Hyperlink"/>
            <w:color w:val="auto"/>
            <w:u w:val="none"/>
            <w:lang w:val="sr-Latn-ME"/>
          </w:rPr>
          <w:t>://</w:t>
        </w:r>
        <w:r w:rsidRPr="00254392">
          <w:rPr>
            <w:rStyle w:val="Hyperlink"/>
            <w:color w:val="auto"/>
            <w:u w:val="none"/>
          </w:rPr>
          <w:t>www</w:t>
        </w:r>
        <w:r w:rsidRPr="006706E1">
          <w:rPr>
            <w:rStyle w:val="Hyperlink"/>
            <w:color w:val="auto"/>
            <w:u w:val="none"/>
            <w:lang w:val="sr-Latn-ME"/>
          </w:rPr>
          <w:t>.</w:t>
        </w:r>
        <w:r w:rsidRPr="00254392">
          <w:rPr>
            <w:rStyle w:val="Hyperlink"/>
            <w:color w:val="auto"/>
            <w:u w:val="none"/>
          </w:rPr>
          <w:t>gov</w:t>
        </w:r>
        <w:r w:rsidRPr="006706E1">
          <w:rPr>
            <w:rStyle w:val="Hyperlink"/>
            <w:color w:val="auto"/>
            <w:u w:val="none"/>
            <w:lang w:val="sr-Latn-ME"/>
          </w:rPr>
          <w:t>.</w:t>
        </w:r>
        <w:r w:rsidRPr="00254392">
          <w:rPr>
            <w:rStyle w:val="Hyperlink"/>
            <w:color w:val="auto"/>
            <w:u w:val="none"/>
          </w:rPr>
          <w:t>me</w:t>
        </w:r>
        <w:r w:rsidRPr="006706E1">
          <w:rPr>
            <w:rStyle w:val="Hyperlink"/>
            <w:color w:val="auto"/>
            <w:u w:val="none"/>
            <w:lang w:val="sr-Latn-ME"/>
          </w:rPr>
          <w:t>/</w:t>
        </w:r>
        <w:r w:rsidRPr="00254392">
          <w:rPr>
            <w:rStyle w:val="Hyperlink"/>
            <w:color w:val="auto"/>
            <w:u w:val="none"/>
          </w:rPr>
          <w:t>en</w:t>
        </w:r>
        <w:r w:rsidRPr="006706E1">
          <w:rPr>
            <w:rStyle w:val="Hyperlink"/>
            <w:color w:val="auto"/>
            <w:u w:val="none"/>
            <w:lang w:val="sr-Latn-ME"/>
          </w:rPr>
          <w:t>/</w:t>
        </w:r>
        <w:r w:rsidRPr="00254392">
          <w:rPr>
            <w:rStyle w:val="Hyperlink"/>
            <w:color w:val="auto"/>
            <w:u w:val="none"/>
          </w:rPr>
          <w:t>documents</w:t>
        </w:r>
        <w:r w:rsidRPr="006706E1">
          <w:rPr>
            <w:rStyle w:val="Hyperlink"/>
            <w:color w:val="auto"/>
            <w:u w:val="none"/>
            <w:lang w:val="sr-Latn-ME"/>
          </w:rPr>
          <w:t>/</w:t>
        </w:r>
        <w:r w:rsidRPr="00254392">
          <w:rPr>
            <w:rStyle w:val="Hyperlink"/>
            <w:color w:val="auto"/>
            <w:u w:val="none"/>
          </w:rPr>
          <w:t>ce</w:t>
        </w:r>
        <w:r w:rsidRPr="006706E1">
          <w:rPr>
            <w:rStyle w:val="Hyperlink"/>
            <w:color w:val="auto"/>
            <w:u w:val="none"/>
            <w:lang w:val="sr-Latn-ME"/>
          </w:rPr>
          <w:t>6</w:t>
        </w:r>
        <w:r w:rsidRPr="00254392">
          <w:rPr>
            <w:rStyle w:val="Hyperlink"/>
            <w:color w:val="auto"/>
            <w:u w:val="none"/>
          </w:rPr>
          <w:t>dcd</w:t>
        </w:r>
        <w:r w:rsidRPr="006706E1">
          <w:rPr>
            <w:rStyle w:val="Hyperlink"/>
            <w:color w:val="auto"/>
            <w:u w:val="none"/>
            <w:lang w:val="sr-Latn-ME"/>
          </w:rPr>
          <w:t>37-88</w:t>
        </w:r>
        <w:r w:rsidRPr="00254392">
          <w:rPr>
            <w:rStyle w:val="Hyperlink"/>
            <w:color w:val="auto"/>
            <w:u w:val="none"/>
          </w:rPr>
          <w:t>d</w:t>
        </w:r>
        <w:r w:rsidRPr="006706E1">
          <w:rPr>
            <w:rStyle w:val="Hyperlink"/>
            <w:color w:val="auto"/>
            <w:u w:val="none"/>
            <w:lang w:val="sr-Latn-ME"/>
          </w:rPr>
          <w:t>1-4</w:t>
        </w:r>
        <w:r w:rsidRPr="00254392">
          <w:rPr>
            <w:rStyle w:val="Hyperlink"/>
            <w:color w:val="auto"/>
            <w:u w:val="none"/>
          </w:rPr>
          <w:t>ebc</w:t>
        </w:r>
        <w:r w:rsidRPr="006706E1">
          <w:rPr>
            <w:rStyle w:val="Hyperlink"/>
            <w:color w:val="auto"/>
            <w:u w:val="none"/>
            <w:lang w:val="sr-Latn-ME"/>
          </w:rPr>
          <w:t>-</w:t>
        </w:r>
        <w:r w:rsidRPr="00254392">
          <w:rPr>
            <w:rStyle w:val="Hyperlink"/>
            <w:color w:val="auto"/>
            <w:u w:val="none"/>
          </w:rPr>
          <w:t>b</w:t>
        </w:r>
        <w:r w:rsidRPr="006706E1">
          <w:rPr>
            <w:rStyle w:val="Hyperlink"/>
            <w:color w:val="auto"/>
            <w:u w:val="none"/>
            <w:lang w:val="sr-Latn-ME"/>
          </w:rPr>
          <w:t>589-</w:t>
        </w:r>
        <w:r w:rsidRPr="00254392">
          <w:rPr>
            <w:rStyle w:val="Hyperlink"/>
            <w:color w:val="auto"/>
            <w:u w:val="none"/>
          </w:rPr>
          <w:t>c</w:t>
        </w:r>
        <w:r w:rsidRPr="006706E1">
          <w:rPr>
            <w:rStyle w:val="Hyperlink"/>
            <w:color w:val="auto"/>
            <w:u w:val="none"/>
            <w:lang w:val="sr-Latn-ME"/>
          </w:rPr>
          <w:t>758</w:t>
        </w:r>
        <w:r w:rsidRPr="00254392">
          <w:rPr>
            <w:rStyle w:val="Hyperlink"/>
            <w:color w:val="auto"/>
            <w:u w:val="none"/>
          </w:rPr>
          <w:t>fe</w:t>
        </w:r>
        <w:r w:rsidRPr="006706E1">
          <w:rPr>
            <w:rStyle w:val="Hyperlink"/>
            <w:color w:val="auto"/>
            <w:u w:val="none"/>
            <w:lang w:val="sr-Latn-ME"/>
          </w:rPr>
          <w:t>304</w:t>
        </w:r>
        <w:r w:rsidRPr="00254392">
          <w:rPr>
            <w:rStyle w:val="Hyperlink"/>
            <w:color w:val="auto"/>
            <w:u w:val="none"/>
          </w:rPr>
          <w:t>cec</w:t>
        </w:r>
      </w:hyperlink>
    </w:p>
    <w:p w14:paraId="19BBB7B4" w14:textId="77777777" w:rsidR="00E45568" w:rsidRPr="00254392" w:rsidRDefault="00E45568">
      <w:pPr>
        <w:pStyle w:val="FootnoteText"/>
        <w:rPr>
          <w:lang w:val="sr-Latn-ME"/>
        </w:rPr>
      </w:pPr>
    </w:p>
  </w:footnote>
  <w:footnote w:id="6">
    <w:p w14:paraId="518323E5" w14:textId="77777777" w:rsidR="00E45568" w:rsidRPr="005610A6" w:rsidRDefault="00E45568">
      <w:pPr>
        <w:pStyle w:val="FootnoteText"/>
        <w:rPr>
          <w:lang w:val="sr-Latn-ME"/>
        </w:rPr>
      </w:pPr>
      <w:r>
        <w:rPr>
          <w:rStyle w:val="FootnoteReference"/>
        </w:rPr>
        <w:footnoteRef/>
      </w:r>
      <w:r w:rsidRPr="00C65B47">
        <w:t>Law on Accounting</w:t>
      </w:r>
      <w:r>
        <w:t xml:space="preserve"> </w:t>
      </w:r>
      <w:r w:rsidRPr="00C65B47">
        <w:t>("Official Gazette of Montenegro", No. 145/21 dated 31.12.2021, 152/22 dated 30.12.2022)</w:t>
      </w:r>
    </w:p>
  </w:footnote>
  <w:footnote w:id="7">
    <w:p w14:paraId="2F04E82D" w14:textId="7407C89F" w:rsidR="00E45568" w:rsidRPr="00F23486" w:rsidRDefault="00E45568" w:rsidP="002E4C79">
      <w:pPr>
        <w:pStyle w:val="FootnoteText"/>
        <w:rPr>
          <w:lang w:val="sr-Latn-ME"/>
        </w:rPr>
      </w:pPr>
      <w:r>
        <w:rPr>
          <w:rStyle w:val="FootnoteReference"/>
        </w:rPr>
        <w:footnoteRef/>
      </w:r>
      <w:hyperlink r:id="rId3" w:history="1">
        <w:r w:rsidRPr="00254392">
          <w:rPr>
            <w:rStyle w:val="Hyperlink"/>
            <w:color w:val="auto"/>
            <w:sz w:val="18"/>
            <w:u w:val="none"/>
          </w:rPr>
          <w:t>https</w:t>
        </w:r>
        <w:r w:rsidRPr="00254392">
          <w:rPr>
            <w:rStyle w:val="Hyperlink"/>
            <w:color w:val="auto"/>
            <w:sz w:val="18"/>
            <w:u w:val="none"/>
            <w:lang w:val="sr-Latn-ME"/>
          </w:rPr>
          <w:t>://</w:t>
        </w:r>
        <w:r w:rsidRPr="00254392">
          <w:rPr>
            <w:rStyle w:val="Hyperlink"/>
            <w:color w:val="auto"/>
            <w:sz w:val="18"/>
            <w:u w:val="none"/>
          </w:rPr>
          <w:t>neighbourhood</w:t>
        </w:r>
        <w:r w:rsidRPr="00254392">
          <w:rPr>
            <w:rStyle w:val="Hyperlink"/>
            <w:color w:val="auto"/>
            <w:sz w:val="18"/>
            <w:u w:val="none"/>
            <w:lang w:val="sr-Latn-ME"/>
          </w:rPr>
          <w:t>-</w:t>
        </w:r>
        <w:r w:rsidRPr="00254392">
          <w:rPr>
            <w:rStyle w:val="Hyperlink"/>
            <w:color w:val="auto"/>
            <w:sz w:val="18"/>
            <w:u w:val="none"/>
          </w:rPr>
          <w:t>enlargement</w:t>
        </w:r>
        <w:r w:rsidRPr="00254392">
          <w:rPr>
            <w:rStyle w:val="Hyperlink"/>
            <w:color w:val="auto"/>
            <w:sz w:val="18"/>
            <w:u w:val="none"/>
            <w:lang w:val="sr-Latn-ME"/>
          </w:rPr>
          <w:t>.</w:t>
        </w:r>
        <w:r w:rsidRPr="00254392">
          <w:rPr>
            <w:rStyle w:val="Hyperlink"/>
            <w:color w:val="auto"/>
            <w:sz w:val="18"/>
            <w:u w:val="none"/>
          </w:rPr>
          <w:t>ec</w:t>
        </w:r>
        <w:r w:rsidRPr="00254392">
          <w:rPr>
            <w:rStyle w:val="Hyperlink"/>
            <w:color w:val="auto"/>
            <w:sz w:val="18"/>
            <w:u w:val="none"/>
            <w:lang w:val="sr-Latn-ME"/>
          </w:rPr>
          <w:t>.</w:t>
        </w:r>
        <w:r w:rsidRPr="00254392">
          <w:rPr>
            <w:rStyle w:val="Hyperlink"/>
            <w:color w:val="auto"/>
            <w:sz w:val="18"/>
            <w:u w:val="none"/>
          </w:rPr>
          <w:t>europa</w:t>
        </w:r>
        <w:r w:rsidRPr="00254392">
          <w:rPr>
            <w:rStyle w:val="Hyperlink"/>
            <w:color w:val="auto"/>
            <w:sz w:val="18"/>
            <w:u w:val="none"/>
            <w:lang w:val="sr-Latn-ME"/>
          </w:rPr>
          <w:t>.</w:t>
        </w:r>
        <w:r w:rsidRPr="00254392">
          <w:rPr>
            <w:rStyle w:val="Hyperlink"/>
            <w:color w:val="auto"/>
            <w:sz w:val="18"/>
            <w:u w:val="none"/>
          </w:rPr>
          <w:t>eu</w:t>
        </w:r>
        <w:r w:rsidRPr="00254392">
          <w:rPr>
            <w:rStyle w:val="Hyperlink"/>
            <w:color w:val="auto"/>
            <w:sz w:val="18"/>
            <w:u w:val="none"/>
            <w:lang w:val="sr-Latn-ME"/>
          </w:rPr>
          <w:t>/</w:t>
        </w:r>
        <w:r w:rsidRPr="00254392">
          <w:rPr>
            <w:rStyle w:val="Hyperlink"/>
            <w:color w:val="auto"/>
            <w:sz w:val="18"/>
            <w:u w:val="none"/>
          </w:rPr>
          <w:t>system</w:t>
        </w:r>
        <w:r w:rsidRPr="00254392">
          <w:rPr>
            <w:rStyle w:val="Hyperlink"/>
            <w:color w:val="auto"/>
            <w:sz w:val="18"/>
            <w:u w:val="none"/>
            <w:lang w:val="sr-Latn-ME"/>
          </w:rPr>
          <w:t>/</w:t>
        </w:r>
        <w:r w:rsidRPr="00254392">
          <w:rPr>
            <w:rStyle w:val="Hyperlink"/>
            <w:color w:val="auto"/>
            <w:sz w:val="18"/>
            <w:u w:val="none"/>
          </w:rPr>
          <w:t>files</w:t>
        </w:r>
        <w:r w:rsidRPr="00254392">
          <w:rPr>
            <w:rStyle w:val="Hyperlink"/>
            <w:color w:val="auto"/>
            <w:sz w:val="18"/>
            <w:u w:val="none"/>
            <w:lang w:val="sr-Latn-ME"/>
          </w:rPr>
          <w:t>/2023-11/</w:t>
        </w:r>
        <w:r w:rsidRPr="00254392">
          <w:rPr>
            <w:rStyle w:val="Hyperlink"/>
            <w:color w:val="auto"/>
            <w:sz w:val="18"/>
            <w:u w:val="none"/>
          </w:rPr>
          <w:t>SWD</w:t>
        </w:r>
        <w:r w:rsidRPr="00254392">
          <w:rPr>
            <w:rStyle w:val="Hyperlink"/>
            <w:color w:val="auto"/>
            <w:sz w:val="18"/>
            <w:u w:val="none"/>
            <w:lang w:val="sr-Latn-ME"/>
          </w:rPr>
          <w:t>_2023_694%20</w:t>
        </w:r>
        <w:r w:rsidRPr="00254392">
          <w:rPr>
            <w:rStyle w:val="Hyperlink"/>
            <w:color w:val="auto"/>
            <w:sz w:val="18"/>
            <w:u w:val="none"/>
          </w:rPr>
          <w:t>Montenegro</w:t>
        </w:r>
        <w:r w:rsidRPr="00254392">
          <w:rPr>
            <w:rStyle w:val="Hyperlink"/>
            <w:color w:val="auto"/>
            <w:sz w:val="18"/>
            <w:u w:val="none"/>
            <w:lang w:val="sr-Latn-ME"/>
          </w:rPr>
          <w:t>%20</w:t>
        </w:r>
        <w:r w:rsidRPr="00254392">
          <w:rPr>
            <w:rStyle w:val="Hyperlink"/>
            <w:color w:val="auto"/>
            <w:sz w:val="18"/>
            <w:u w:val="none"/>
          </w:rPr>
          <w:t>report</w:t>
        </w:r>
        <w:r w:rsidRPr="00254392">
          <w:rPr>
            <w:rStyle w:val="Hyperlink"/>
            <w:color w:val="auto"/>
            <w:sz w:val="18"/>
            <w:u w:val="none"/>
            <w:lang w:val="sr-Latn-ME"/>
          </w:rPr>
          <w:t>.</w:t>
        </w:r>
        <w:r w:rsidRPr="00254392">
          <w:rPr>
            <w:rStyle w:val="Hyperlink"/>
            <w:color w:val="auto"/>
            <w:sz w:val="18"/>
            <w:u w:val="none"/>
          </w:rPr>
          <w:t>pdf</w:t>
        </w:r>
      </w:hyperlink>
    </w:p>
  </w:footnote>
  <w:footnote w:id="8">
    <w:p w14:paraId="6A4BD3F9" w14:textId="77777777" w:rsidR="00E45568" w:rsidRPr="00254392" w:rsidRDefault="00E45568">
      <w:pPr>
        <w:pStyle w:val="FootnoteText"/>
        <w:rPr>
          <w:lang w:val="sr-Latn-ME"/>
        </w:rPr>
      </w:pPr>
      <w:r>
        <w:rPr>
          <w:rStyle w:val="FootnoteReference"/>
        </w:rPr>
        <w:footnoteRef/>
      </w:r>
      <w:r w:rsidRPr="006706E1">
        <w:rPr>
          <w:lang w:val="sr-Latn-ME"/>
        </w:rPr>
        <w:t xml:space="preserve"> </w:t>
      </w:r>
      <w:r w:rsidRPr="00204A10">
        <w:t>https</w:t>
      </w:r>
      <w:r w:rsidRPr="006706E1">
        <w:rPr>
          <w:lang w:val="sr-Latn-ME"/>
        </w:rPr>
        <w:t>://</w:t>
      </w:r>
      <w:r w:rsidRPr="00204A10">
        <w:t>www</w:t>
      </w:r>
      <w:r w:rsidRPr="006706E1">
        <w:rPr>
          <w:lang w:val="sr-Latn-ME"/>
        </w:rPr>
        <w:t>.</w:t>
      </w:r>
      <w:r w:rsidRPr="00204A10">
        <w:t>scmn</w:t>
      </w:r>
      <w:r w:rsidRPr="006706E1">
        <w:rPr>
          <w:lang w:val="sr-Latn-ME"/>
        </w:rPr>
        <w:t>.</w:t>
      </w:r>
      <w:r w:rsidRPr="00204A10">
        <w:t>me</w:t>
      </w:r>
      <w:r w:rsidRPr="006706E1">
        <w:rPr>
          <w:lang w:val="sr-Latn-ME"/>
        </w:rPr>
        <w:t>/</w:t>
      </w:r>
      <w:r w:rsidRPr="00204A10">
        <w:t>images</w:t>
      </w:r>
      <w:r w:rsidRPr="006706E1">
        <w:rPr>
          <w:lang w:val="sr-Latn-ME"/>
        </w:rPr>
        <w:t>/</w:t>
      </w:r>
      <w:r w:rsidRPr="00204A10">
        <w:t>sjednica</w:t>
      </w:r>
      <w:r w:rsidRPr="006706E1">
        <w:rPr>
          <w:lang w:val="sr-Latn-ME"/>
        </w:rPr>
        <w:t>/</w:t>
      </w:r>
      <w:r w:rsidRPr="00204A10">
        <w:t>Programa</w:t>
      </w:r>
      <w:r w:rsidRPr="006706E1">
        <w:rPr>
          <w:lang w:val="sr-Latn-ME"/>
        </w:rPr>
        <w:t>_</w:t>
      </w:r>
      <w:r w:rsidRPr="00204A10">
        <w:t>rada</w:t>
      </w:r>
      <w:r w:rsidRPr="006706E1">
        <w:rPr>
          <w:lang w:val="sr-Latn-ME"/>
        </w:rPr>
        <w:t>_2024.</w:t>
      </w:r>
      <w:r w:rsidRPr="00204A10">
        <w:t>pdf</w:t>
      </w:r>
    </w:p>
  </w:footnote>
  <w:footnote w:id="9">
    <w:p w14:paraId="7A0FD830" w14:textId="77777777" w:rsidR="00E45568" w:rsidRPr="00254392" w:rsidRDefault="00E45568" w:rsidP="00131008">
      <w:pPr>
        <w:pStyle w:val="FootnoteText"/>
        <w:rPr>
          <w:lang w:val="sr-Latn-ME"/>
        </w:rPr>
      </w:pPr>
      <w:r>
        <w:rPr>
          <w:rStyle w:val="FootnoteReference"/>
        </w:rPr>
        <w:footnoteRef/>
      </w:r>
      <w:r>
        <w:t xml:space="preserve"> </w:t>
      </w:r>
      <w:r w:rsidRPr="00131008">
        <w:t xml:space="preserve">LAW ON SECURITIES </w:t>
      </w:r>
      <w:r>
        <w:t>(</w:t>
      </w:r>
      <w:r w:rsidRPr="00131008">
        <w:t>"Official Gazette of the Republic of Montenegro", no. 059/00</w:t>
      </w:r>
      <w:r>
        <w:t>, 010/01,</w:t>
      </w:r>
      <w:r w:rsidRPr="00131008">
        <w:t xml:space="preserve"> 043/05, 028/06, Official Gazette of Montenegro", no</w:t>
      </w:r>
      <w:r>
        <w:t>. 053/09, 073/10, 040/11, 006/13) and LAW ON CAPITAL MARKET (“Official Gazette of Montenegro”, No. 001/18 as of 4.01.2018)</w:t>
      </w:r>
    </w:p>
  </w:footnote>
  <w:footnote w:id="10">
    <w:p w14:paraId="4CE59662" w14:textId="77777777" w:rsidR="00E45568" w:rsidRPr="00254392" w:rsidRDefault="00E45568" w:rsidP="000F19BC">
      <w:pPr>
        <w:pStyle w:val="FootnoteText"/>
        <w:rPr>
          <w:lang w:val="sr-Latn-ME"/>
        </w:rPr>
      </w:pPr>
      <w:r>
        <w:rPr>
          <w:rStyle w:val="FootnoteReference"/>
        </w:rPr>
        <w:footnoteRef/>
      </w:r>
      <w:r>
        <w:t xml:space="preserve"> COMPANY LAW ("</w:t>
      </w:r>
      <w:r w:rsidRPr="000F19BC">
        <w:t xml:space="preserve">Official Gazette of Montenegro", no. </w:t>
      </w:r>
      <w:r>
        <w:t>065/20, 146/21, 004/24)</w:t>
      </w:r>
    </w:p>
  </w:footnote>
  <w:footnote w:id="11">
    <w:p w14:paraId="1EC70BA4" w14:textId="77777777" w:rsidR="00E45568" w:rsidRPr="00254392" w:rsidRDefault="00E45568">
      <w:pPr>
        <w:pStyle w:val="FootnoteText"/>
        <w:rPr>
          <w:lang w:val="sr-Latn-ME"/>
        </w:rPr>
      </w:pPr>
      <w:r>
        <w:rPr>
          <w:rStyle w:val="FootnoteReference"/>
        </w:rPr>
        <w:footnoteRef/>
      </w:r>
      <w:r>
        <w:t xml:space="preserve"> </w:t>
      </w:r>
      <w:r w:rsidRPr="00B820B8">
        <w:t>LAW ON CAPITAL MARKET (“Official Gazette of Montenegro”, No. 001/18 as of 4.01.2018)</w:t>
      </w:r>
    </w:p>
  </w:footnote>
  <w:footnote w:id="12">
    <w:p w14:paraId="5516447B" w14:textId="77777777" w:rsidR="00E45568" w:rsidRPr="007D5618" w:rsidRDefault="00E45568">
      <w:pPr>
        <w:pStyle w:val="FootnoteText"/>
        <w:rPr>
          <w:lang w:val="sr-Latn-ME"/>
        </w:rPr>
      </w:pPr>
      <w:r>
        <w:rPr>
          <w:rStyle w:val="FootnoteReference"/>
        </w:rPr>
        <w:footnoteRef/>
      </w:r>
      <w:r w:rsidRPr="00254392">
        <w:rPr>
          <w:lang w:val="sr-Latn-ME"/>
        </w:rPr>
        <w:t xml:space="preserve"> </w:t>
      </w:r>
      <w:r w:rsidRPr="00333630">
        <w:t>https</w:t>
      </w:r>
      <w:r w:rsidRPr="00254392">
        <w:rPr>
          <w:lang w:val="sr-Latn-ME"/>
        </w:rPr>
        <w:t>://</w:t>
      </w:r>
      <w:r w:rsidRPr="00333630">
        <w:t>www</w:t>
      </w:r>
      <w:r w:rsidRPr="00254392">
        <w:rPr>
          <w:lang w:val="sr-Latn-ME"/>
        </w:rPr>
        <w:t>.</w:t>
      </w:r>
      <w:r w:rsidRPr="00333630">
        <w:t>mnse</w:t>
      </w:r>
      <w:r w:rsidRPr="00254392">
        <w:rPr>
          <w:lang w:val="sr-Latn-ME"/>
        </w:rPr>
        <w:t>.</w:t>
      </w:r>
      <w:r w:rsidRPr="00333630">
        <w:t>me</w:t>
      </w:r>
      <w:r w:rsidRPr="00254392">
        <w:rPr>
          <w:lang w:val="sr-Latn-ME"/>
        </w:rPr>
        <w:t>/</w:t>
      </w:r>
      <w:r w:rsidRPr="00333630">
        <w:t>upload</w:t>
      </w:r>
      <w:r w:rsidRPr="00254392">
        <w:rPr>
          <w:lang w:val="sr-Latn-ME"/>
        </w:rPr>
        <w:t>/</w:t>
      </w:r>
      <w:r w:rsidRPr="00333630">
        <w:t>documents</w:t>
      </w:r>
      <w:r w:rsidRPr="00254392">
        <w:rPr>
          <w:lang w:val="sr-Latn-ME"/>
        </w:rPr>
        <w:t>/</w:t>
      </w:r>
      <w:r w:rsidRPr="00333630">
        <w:t>CorporateGovernanceCode</w:t>
      </w:r>
      <w:r w:rsidRPr="00254392">
        <w:rPr>
          <w:lang w:val="sr-Latn-ME"/>
        </w:rPr>
        <w:t>.</w:t>
      </w:r>
      <w:r w:rsidRPr="00333630">
        <w:t>pdf</w:t>
      </w:r>
    </w:p>
  </w:footnote>
  <w:footnote w:id="13">
    <w:p w14:paraId="524DFB79" w14:textId="77777777" w:rsidR="00E45568" w:rsidRPr="00254392" w:rsidRDefault="00E45568">
      <w:pPr>
        <w:pStyle w:val="FootnoteText"/>
        <w:rPr>
          <w:lang w:val="sr-Latn-ME"/>
        </w:rPr>
      </w:pPr>
      <w:r>
        <w:rPr>
          <w:rStyle w:val="FootnoteReference"/>
        </w:rPr>
        <w:footnoteRef/>
      </w:r>
      <w:r>
        <w:t xml:space="preserve"> </w:t>
      </w:r>
      <w:r>
        <w:rPr>
          <w:lang w:val="sr-Latn-ME"/>
        </w:rPr>
        <w:t xml:space="preserve">Depending of the experts assesment if </w:t>
      </w:r>
      <w:r w:rsidRPr="00954944">
        <w:rPr>
          <w:lang w:val="sr-Latn-ME"/>
        </w:rPr>
        <w:t>Corporate Governance Code</w:t>
      </w:r>
      <w:r>
        <w:rPr>
          <w:lang w:val="sr-Latn-ME"/>
        </w:rPr>
        <w:t xml:space="preserve"> is upgradeable this result will qualifited as a amendment. Alternativly a new </w:t>
      </w:r>
      <w:r w:rsidRPr="00954944">
        <w:rPr>
          <w:lang w:val="sr-Latn-ME"/>
        </w:rPr>
        <w:t>Corporate Governance Code</w:t>
      </w:r>
      <w:r>
        <w:rPr>
          <w:lang w:val="sr-Latn-ME"/>
        </w:rPr>
        <w:t xml:space="preserve"> will be drafted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180892"/>
      <w:docPartObj>
        <w:docPartGallery w:val="Page Numbers (Top of Page)"/>
        <w:docPartUnique/>
      </w:docPartObj>
    </w:sdtPr>
    <w:sdtEndPr/>
    <w:sdtContent>
      <w:p w14:paraId="14B5342A" w14:textId="2DF36A4B" w:rsidR="00E45568" w:rsidRDefault="00E4556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B09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0932">
          <w:rPr>
            <w:b/>
            <w:bCs/>
            <w:noProof/>
          </w:rPr>
          <w:t>32</w:t>
        </w:r>
        <w:r>
          <w:rPr>
            <w:b/>
            <w:bCs/>
            <w:sz w:val="24"/>
            <w:szCs w:val="24"/>
          </w:rPr>
          <w:fldChar w:fldCharType="end"/>
        </w:r>
      </w:p>
    </w:sdtContent>
  </w:sdt>
  <w:p w14:paraId="069EF59F" w14:textId="77777777" w:rsidR="00E45568" w:rsidRDefault="00E45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6C64"/>
    <w:multiLevelType w:val="hybridMultilevel"/>
    <w:tmpl w:val="25E2B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82742"/>
    <w:multiLevelType w:val="hybridMultilevel"/>
    <w:tmpl w:val="88EE7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56CAC"/>
    <w:multiLevelType w:val="multilevel"/>
    <w:tmpl w:val="5294757A"/>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EC93E30"/>
    <w:multiLevelType w:val="hybridMultilevel"/>
    <w:tmpl w:val="DDD8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90D96"/>
    <w:multiLevelType w:val="hybridMultilevel"/>
    <w:tmpl w:val="B5F063C0"/>
    <w:lvl w:ilvl="0" w:tplc="B15486C2">
      <w:start w:val="3"/>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84A62D0"/>
    <w:multiLevelType w:val="hybridMultilevel"/>
    <w:tmpl w:val="318E61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A00A16"/>
    <w:multiLevelType w:val="multilevel"/>
    <w:tmpl w:val="76F8653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A3B41FA"/>
    <w:multiLevelType w:val="multilevel"/>
    <w:tmpl w:val="5294757A"/>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E177072"/>
    <w:multiLevelType w:val="multilevel"/>
    <w:tmpl w:val="367A6890"/>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EA52304"/>
    <w:multiLevelType w:val="hybridMultilevel"/>
    <w:tmpl w:val="CAAA98D4"/>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31763205"/>
    <w:multiLevelType w:val="multilevel"/>
    <w:tmpl w:val="37EA54CA"/>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931"/>
        </w:tabs>
        <w:ind w:left="1931" w:hanging="360"/>
      </w:pPr>
      <w:rPr>
        <w:rFonts w:ascii="Symbol" w:hAnsi="Symbol" w:hint="default"/>
        <w:sz w:val="20"/>
      </w:r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1" w15:restartNumberingAfterBreak="0">
    <w:nsid w:val="336555AF"/>
    <w:multiLevelType w:val="hybridMultilevel"/>
    <w:tmpl w:val="3A60EF74"/>
    <w:lvl w:ilvl="0" w:tplc="B15486C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63B4"/>
    <w:multiLevelType w:val="hybridMultilevel"/>
    <w:tmpl w:val="5948BC72"/>
    <w:lvl w:ilvl="0" w:tplc="B15486C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A3FD5"/>
    <w:multiLevelType w:val="hybridMultilevel"/>
    <w:tmpl w:val="CAC81986"/>
    <w:lvl w:ilvl="0" w:tplc="D92E52A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5A63D4D"/>
    <w:multiLevelType w:val="hybridMultilevel"/>
    <w:tmpl w:val="D3C84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30847"/>
    <w:multiLevelType w:val="hybridMultilevel"/>
    <w:tmpl w:val="97A8A8DA"/>
    <w:lvl w:ilvl="0" w:tplc="EBA0F67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C4ED0"/>
    <w:multiLevelType w:val="hybridMultilevel"/>
    <w:tmpl w:val="9EBAB22A"/>
    <w:lvl w:ilvl="0" w:tplc="EBA0F67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0C5E96"/>
    <w:multiLevelType w:val="hybridMultilevel"/>
    <w:tmpl w:val="D93A0E0C"/>
    <w:lvl w:ilvl="0" w:tplc="B15486C2">
      <w:start w:val="3"/>
      <w:numFmt w:val="bullet"/>
      <w:lvlText w:val="-"/>
      <w:lvlJc w:val="left"/>
      <w:pPr>
        <w:ind w:left="720" w:hanging="360"/>
      </w:pPr>
      <w:rPr>
        <w:rFonts w:ascii="Times New Roman" w:eastAsia="Times New Roman" w:hAnsi="Times New Roman" w:cs="Times New Roman" w:hint="default"/>
      </w:rPr>
    </w:lvl>
    <w:lvl w:ilvl="1" w:tplc="B15486C2">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24E93"/>
    <w:multiLevelType w:val="multilevel"/>
    <w:tmpl w:val="5294757A"/>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770E1AA9"/>
    <w:multiLevelType w:val="hybridMultilevel"/>
    <w:tmpl w:val="E466B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4"/>
  </w:num>
  <w:num w:numId="4">
    <w:abstractNumId w:val="16"/>
  </w:num>
  <w:num w:numId="5">
    <w:abstractNumId w:val="3"/>
  </w:num>
  <w:num w:numId="6">
    <w:abstractNumId w:val="13"/>
  </w:num>
  <w:num w:numId="7">
    <w:abstractNumId w:val="9"/>
  </w:num>
  <w:num w:numId="8">
    <w:abstractNumId w:val="6"/>
  </w:num>
  <w:num w:numId="9">
    <w:abstractNumId w:val="10"/>
  </w:num>
  <w:num w:numId="10">
    <w:abstractNumId w:val="18"/>
  </w:num>
  <w:num w:numId="11">
    <w:abstractNumId w:val="7"/>
  </w:num>
  <w:num w:numId="12">
    <w:abstractNumId w:val="1"/>
  </w:num>
  <w:num w:numId="13">
    <w:abstractNumId w:val="14"/>
  </w:num>
  <w:num w:numId="14">
    <w:abstractNumId w:val="5"/>
  </w:num>
  <w:num w:numId="15">
    <w:abstractNumId w:val="19"/>
  </w:num>
  <w:num w:numId="16">
    <w:abstractNumId w:val="11"/>
  </w:num>
  <w:num w:numId="17">
    <w:abstractNumId w:val="17"/>
  </w:num>
  <w:num w:numId="18">
    <w:abstractNumId w:val="12"/>
  </w:num>
  <w:num w:numId="19">
    <w:abstractNumId w:val="2"/>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de-DE" w:vendorID="64" w:dllVersion="0" w:nlCheck="1" w:checkStyle="0"/>
  <w:activeWritingStyle w:appName="MSWord" w:lang="en-IE" w:vendorID="64" w:dllVersion="0" w:nlCheck="1" w:checkStyle="0"/>
  <w:activeWritingStyle w:appName="MSWord" w:lang="en-IE" w:vendorID="64" w:dllVersion="6" w:nlCheck="1" w:checkStyle="1"/>
  <w:activeWritingStyle w:appName="MSWord" w:lang="en-I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DE" w:vendorID="64" w:dllVersion="131078" w:nlCheck="1" w:checkStyle="0"/>
  <w:activeWritingStyle w:appName="MSWord" w:lang="pt-BR" w:vendorID="64" w:dllVersion="131078"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16134"/>
    <w:rsid w:val="00004A05"/>
    <w:rsid w:val="000075CF"/>
    <w:rsid w:val="0001409A"/>
    <w:rsid w:val="00014517"/>
    <w:rsid w:val="00015635"/>
    <w:rsid w:val="00021F4F"/>
    <w:rsid w:val="000241C2"/>
    <w:rsid w:val="00026F8B"/>
    <w:rsid w:val="0003050E"/>
    <w:rsid w:val="000313C1"/>
    <w:rsid w:val="000324AB"/>
    <w:rsid w:val="000340E0"/>
    <w:rsid w:val="000345CE"/>
    <w:rsid w:val="00034930"/>
    <w:rsid w:val="00042B5A"/>
    <w:rsid w:val="0004765E"/>
    <w:rsid w:val="00050EF2"/>
    <w:rsid w:val="000525C0"/>
    <w:rsid w:val="00053828"/>
    <w:rsid w:val="000575D7"/>
    <w:rsid w:val="000602DA"/>
    <w:rsid w:val="00065B0F"/>
    <w:rsid w:val="00067919"/>
    <w:rsid w:val="00067D30"/>
    <w:rsid w:val="00072BA9"/>
    <w:rsid w:val="00073FB3"/>
    <w:rsid w:val="0007756E"/>
    <w:rsid w:val="00095CC6"/>
    <w:rsid w:val="000A0416"/>
    <w:rsid w:val="000A0AC0"/>
    <w:rsid w:val="000B48A5"/>
    <w:rsid w:val="000B50A7"/>
    <w:rsid w:val="000C23D9"/>
    <w:rsid w:val="000C7573"/>
    <w:rsid w:val="000D4416"/>
    <w:rsid w:val="000D538A"/>
    <w:rsid w:val="000D5CA8"/>
    <w:rsid w:val="000D6131"/>
    <w:rsid w:val="000E3B94"/>
    <w:rsid w:val="000E6C0A"/>
    <w:rsid w:val="000F1152"/>
    <w:rsid w:val="000F19BC"/>
    <w:rsid w:val="000F19D0"/>
    <w:rsid w:val="000F7E80"/>
    <w:rsid w:val="0010241B"/>
    <w:rsid w:val="001028CA"/>
    <w:rsid w:val="00104FBE"/>
    <w:rsid w:val="00107B49"/>
    <w:rsid w:val="00111EF8"/>
    <w:rsid w:val="00114B60"/>
    <w:rsid w:val="00115364"/>
    <w:rsid w:val="001243E0"/>
    <w:rsid w:val="00124CB3"/>
    <w:rsid w:val="001271BD"/>
    <w:rsid w:val="00130D60"/>
    <w:rsid w:val="00131008"/>
    <w:rsid w:val="001535BB"/>
    <w:rsid w:val="001605A5"/>
    <w:rsid w:val="001628AA"/>
    <w:rsid w:val="00173CD4"/>
    <w:rsid w:val="0018206A"/>
    <w:rsid w:val="0018497D"/>
    <w:rsid w:val="001873D1"/>
    <w:rsid w:val="001916F0"/>
    <w:rsid w:val="00192B5A"/>
    <w:rsid w:val="00193A13"/>
    <w:rsid w:val="001A02CE"/>
    <w:rsid w:val="001A084E"/>
    <w:rsid w:val="001A0AFC"/>
    <w:rsid w:val="001A2661"/>
    <w:rsid w:val="001B1E5F"/>
    <w:rsid w:val="001B740C"/>
    <w:rsid w:val="001C263D"/>
    <w:rsid w:val="001C3F1F"/>
    <w:rsid w:val="001C45AC"/>
    <w:rsid w:val="001C50F5"/>
    <w:rsid w:val="001D19BF"/>
    <w:rsid w:val="001D2E04"/>
    <w:rsid w:val="001D41A3"/>
    <w:rsid w:val="001E0853"/>
    <w:rsid w:val="001E5BDD"/>
    <w:rsid w:val="001E738E"/>
    <w:rsid w:val="001E77F9"/>
    <w:rsid w:val="001F2AC3"/>
    <w:rsid w:val="00201AD6"/>
    <w:rsid w:val="00203FCE"/>
    <w:rsid w:val="00204A10"/>
    <w:rsid w:val="002055BE"/>
    <w:rsid w:val="00210272"/>
    <w:rsid w:val="00220734"/>
    <w:rsid w:val="002241B9"/>
    <w:rsid w:val="00226F8B"/>
    <w:rsid w:val="00233430"/>
    <w:rsid w:val="00236FF0"/>
    <w:rsid w:val="00241C96"/>
    <w:rsid w:val="00245106"/>
    <w:rsid w:val="0025039F"/>
    <w:rsid w:val="002516E7"/>
    <w:rsid w:val="00254392"/>
    <w:rsid w:val="0026135C"/>
    <w:rsid w:val="00261DE6"/>
    <w:rsid w:val="00261F23"/>
    <w:rsid w:val="00262A43"/>
    <w:rsid w:val="002703D7"/>
    <w:rsid w:val="00270511"/>
    <w:rsid w:val="00271420"/>
    <w:rsid w:val="00274093"/>
    <w:rsid w:val="00274660"/>
    <w:rsid w:val="0027551A"/>
    <w:rsid w:val="002764DF"/>
    <w:rsid w:val="0027728C"/>
    <w:rsid w:val="00293402"/>
    <w:rsid w:val="002944E0"/>
    <w:rsid w:val="002950F4"/>
    <w:rsid w:val="002A2F2D"/>
    <w:rsid w:val="002A7618"/>
    <w:rsid w:val="002A7C01"/>
    <w:rsid w:val="002B1439"/>
    <w:rsid w:val="002B66AF"/>
    <w:rsid w:val="002B715B"/>
    <w:rsid w:val="002B7336"/>
    <w:rsid w:val="002C04A8"/>
    <w:rsid w:val="002C43CA"/>
    <w:rsid w:val="002C7A06"/>
    <w:rsid w:val="002D4F52"/>
    <w:rsid w:val="002E4C79"/>
    <w:rsid w:val="002E6609"/>
    <w:rsid w:val="002E7ED6"/>
    <w:rsid w:val="002F2827"/>
    <w:rsid w:val="002F5E1F"/>
    <w:rsid w:val="00307DAF"/>
    <w:rsid w:val="003115D4"/>
    <w:rsid w:val="003118F4"/>
    <w:rsid w:val="00313071"/>
    <w:rsid w:val="00320F6E"/>
    <w:rsid w:val="0032527D"/>
    <w:rsid w:val="00332FB1"/>
    <w:rsid w:val="003332C6"/>
    <w:rsid w:val="00333630"/>
    <w:rsid w:val="00336A13"/>
    <w:rsid w:val="00337006"/>
    <w:rsid w:val="003467B2"/>
    <w:rsid w:val="003478AA"/>
    <w:rsid w:val="003559D2"/>
    <w:rsid w:val="0036009D"/>
    <w:rsid w:val="00362073"/>
    <w:rsid w:val="003625B5"/>
    <w:rsid w:val="003640DD"/>
    <w:rsid w:val="00366AB8"/>
    <w:rsid w:val="00370954"/>
    <w:rsid w:val="003744AB"/>
    <w:rsid w:val="00376807"/>
    <w:rsid w:val="003879DB"/>
    <w:rsid w:val="003928B3"/>
    <w:rsid w:val="0039742D"/>
    <w:rsid w:val="003A1443"/>
    <w:rsid w:val="003A1BDC"/>
    <w:rsid w:val="003A4D76"/>
    <w:rsid w:val="003B152C"/>
    <w:rsid w:val="003B158C"/>
    <w:rsid w:val="003B1BEB"/>
    <w:rsid w:val="003B4BC5"/>
    <w:rsid w:val="003C1EF8"/>
    <w:rsid w:val="003D2936"/>
    <w:rsid w:val="003E1679"/>
    <w:rsid w:val="003E1BC6"/>
    <w:rsid w:val="003E4347"/>
    <w:rsid w:val="003E5D72"/>
    <w:rsid w:val="003F2304"/>
    <w:rsid w:val="003F4920"/>
    <w:rsid w:val="003F7B59"/>
    <w:rsid w:val="004077B3"/>
    <w:rsid w:val="00407855"/>
    <w:rsid w:val="00413344"/>
    <w:rsid w:val="00414F1A"/>
    <w:rsid w:val="0041650E"/>
    <w:rsid w:val="0042214C"/>
    <w:rsid w:val="00422809"/>
    <w:rsid w:val="004243A8"/>
    <w:rsid w:val="00430787"/>
    <w:rsid w:val="00433F15"/>
    <w:rsid w:val="00436B92"/>
    <w:rsid w:val="0044053D"/>
    <w:rsid w:val="004456EE"/>
    <w:rsid w:val="00447E74"/>
    <w:rsid w:val="0045431F"/>
    <w:rsid w:val="00463056"/>
    <w:rsid w:val="0047159F"/>
    <w:rsid w:val="004724F6"/>
    <w:rsid w:val="0048429E"/>
    <w:rsid w:val="00490851"/>
    <w:rsid w:val="00491918"/>
    <w:rsid w:val="0049207C"/>
    <w:rsid w:val="00493FE8"/>
    <w:rsid w:val="00496ADC"/>
    <w:rsid w:val="004A3E64"/>
    <w:rsid w:val="004B0932"/>
    <w:rsid w:val="004B2289"/>
    <w:rsid w:val="004C2B2E"/>
    <w:rsid w:val="004C3A84"/>
    <w:rsid w:val="004C4249"/>
    <w:rsid w:val="004D0FF2"/>
    <w:rsid w:val="004D3118"/>
    <w:rsid w:val="004D628F"/>
    <w:rsid w:val="004E4FC6"/>
    <w:rsid w:val="004E58EB"/>
    <w:rsid w:val="004F66CD"/>
    <w:rsid w:val="005010C4"/>
    <w:rsid w:val="005063C2"/>
    <w:rsid w:val="005068D2"/>
    <w:rsid w:val="00515F29"/>
    <w:rsid w:val="005248A9"/>
    <w:rsid w:val="00526E09"/>
    <w:rsid w:val="0053039A"/>
    <w:rsid w:val="00531067"/>
    <w:rsid w:val="00533064"/>
    <w:rsid w:val="005337EC"/>
    <w:rsid w:val="005343CD"/>
    <w:rsid w:val="00541FAD"/>
    <w:rsid w:val="0055433B"/>
    <w:rsid w:val="005553F0"/>
    <w:rsid w:val="00556B3B"/>
    <w:rsid w:val="005610A6"/>
    <w:rsid w:val="00575688"/>
    <w:rsid w:val="00575856"/>
    <w:rsid w:val="00580554"/>
    <w:rsid w:val="00586167"/>
    <w:rsid w:val="00596F8E"/>
    <w:rsid w:val="0059752D"/>
    <w:rsid w:val="005A02E6"/>
    <w:rsid w:val="005A30A3"/>
    <w:rsid w:val="005A37CE"/>
    <w:rsid w:val="005B0D34"/>
    <w:rsid w:val="005B4195"/>
    <w:rsid w:val="005B72F0"/>
    <w:rsid w:val="005C0D3E"/>
    <w:rsid w:val="005C1F72"/>
    <w:rsid w:val="005C24FD"/>
    <w:rsid w:val="005E08FB"/>
    <w:rsid w:val="005E1045"/>
    <w:rsid w:val="005E2DAA"/>
    <w:rsid w:val="005E7ED9"/>
    <w:rsid w:val="005F226B"/>
    <w:rsid w:val="005F7C30"/>
    <w:rsid w:val="00603BBD"/>
    <w:rsid w:val="00604457"/>
    <w:rsid w:val="00607607"/>
    <w:rsid w:val="0061007A"/>
    <w:rsid w:val="006137FA"/>
    <w:rsid w:val="00621BA2"/>
    <w:rsid w:val="00626B40"/>
    <w:rsid w:val="00627851"/>
    <w:rsid w:val="00627EEC"/>
    <w:rsid w:val="00630E3C"/>
    <w:rsid w:val="006364B7"/>
    <w:rsid w:val="00646999"/>
    <w:rsid w:val="00650539"/>
    <w:rsid w:val="006506F7"/>
    <w:rsid w:val="006552A3"/>
    <w:rsid w:val="00660E59"/>
    <w:rsid w:val="00661242"/>
    <w:rsid w:val="00662F0F"/>
    <w:rsid w:val="006671A3"/>
    <w:rsid w:val="006706E1"/>
    <w:rsid w:val="00672956"/>
    <w:rsid w:val="0067715F"/>
    <w:rsid w:val="00691086"/>
    <w:rsid w:val="006942DD"/>
    <w:rsid w:val="006962D2"/>
    <w:rsid w:val="00697028"/>
    <w:rsid w:val="0069710A"/>
    <w:rsid w:val="006A0728"/>
    <w:rsid w:val="006A2EFF"/>
    <w:rsid w:val="006A4D71"/>
    <w:rsid w:val="006A5A2A"/>
    <w:rsid w:val="006A7029"/>
    <w:rsid w:val="006B1254"/>
    <w:rsid w:val="006B1D19"/>
    <w:rsid w:val="006C3C42"/>
    <w:rsid w:val="006C4D82"/>
    <w:rsid w:val="006C6463"/>
    <w:rsid w:val="006C6A50"/>
    <w:rsid w:val="006D3550"/>
    <w:rsid w:val="006D3E37"/>
    <w:rsid w:val="006E0107"/>
    <w:rsid w:val="006E2278"/>
    <w:rsid w:val="006F1C6F"/>
    <w:rsid w:val="006F3650"/>
    <w:rsid w:val="006F660D"/>
    <w:rsid w:val="007050D1"/>
    <w:rsid w:val="00710FD8"/>
    <w:rsid w:val="00713705"/>
    <w:rsid w:val="00714761"/>
    <w:rsid w:val="00724397"/>
    <w:rsid w:val="00737E09"/>
    <w:rsid w:val="007406C1"/>
    <w:rsid w:val="00741F5C"/>
    <w:rsid w:val="00744787"/>
    <w:rsid w:val="00744857"/>
    <w:rsid w:val="00745B32"/>
    <w:rsid w:val="007532DD"/>
    <w:rsid w:val="00760EB4"/>
    <w:rsid w:val="0076406A"/>
    <w:rsid w:val="00764545"/>
    <w:rsid w:val="007675B1"/>
    <w:rsid w:val="00771703"/>
    <w:rsid w:val="00785E86"/>
    <w:rsid w:val="00791944"/>
    <w:rsid w:val="00791A3F"/>
    <w:rsid w:val="00793C12"/>
    <w:rsid w:val="007953FD"/>
    <w:rsid w:val="0079649B"/>
    <w:rsid w:val="007966E9"/>
    <w:rsid w:val="007A2ED2"/>
    <w:rsid w:val="007A5D04"/>
    <w:rsid w:val="007A783C"/>
    <w:rsid w:val="007B1A28"/>
    <w:rsid w:val="007B4E64"/>
    <w:rsid w:val="007C3D1F"/>
    <w:rsid w:val="007C79E3"/>
    <w:rsid w:val="007D0A66"/>
    <w:rsid w:val="007D0C08"/>
    <w:rsid w:val="007D1C7F"/>
    <w:rsid w:val="007D25C6"/>
    <w:rsid w:val="007D5618"/>
    <w:rsid w:val="007D5BE4"/>
    <w:rsid w:val="007E129F"/>
    <w:rsid w:val="007E29D7"/>
    <w:rsid w:val="007E3C35"/>
    <w:rsid w:val="007E7501"/>
    <w:rsid w:val="007F0E4A"/>
    <w:rsid w:val="007F455A"/>
    <w:rsid w:val="007F69DB"/>
    <w:rsid w:val="008015EB"/>
    <w:rsid w:val="00801F8D"/>
    <w:rsid w:val="0080624F"/>
    <w:rsid w:val="00806AAC"/>
    <w:rsid w:val="00807D5B"/>
    <w:rsid w:val="008148D1"/>
    <w:rsid w:val="00816134"/>
    <w:rsid w:val="00821E6C"/>
    <w:rsid w:val="00822750"/>
    <w:rsid w:val="00823DB4"/>
    <w:rsid w:val="00827273"/>
    <w:rsid w:val="00830C4D"/>
    <w:rsid w:val="00831DCA"/>
    <w:rsid w:val="008320C8"/>
    <w:rsid w:val="00835D3B"/>
    <w:rsid w:val="00840E83"/>
    <w:rsid w:val="0084702F"/>
    <w:rsid w:val="00854138"/>
    <w:rsid w:val="00857727"/>
    <w:rsid w:val="00860412"/>
    <w:rsid w:val="008608E1"/>
    <w:rsid w:val="00860E7E"/>
    <w:rsid w:val="00862ED8"/>
    <w:rsid w:val="0086554F"/>
    <w:rsid w:val="0086622C"/>
    <w:rsid w:val="008670B3"/>
    <w:rsid w:val="00880D96"/>
    <w:rsid w:val="00885E36"/>
    <w:rsid w:val="008876A5"/>
    <w:rsid w:val="00893275"/>
    <w:rsid w:val="00893860"/>
    <w:rsid w:val="008A5061"/>
    <w:rsid w:val="008A6780"/>
    <w:rsid w:val="008A7E1A"/>
    <w:rsid w:val="008B135B"/>
    <w:rsid w:val="008B1489"/>
    <w:rsid w:val="008B164D"/>
    <w:rsid w:val="008B24D9"/>
    <w:rsid w:val="008B366F"/>
    <w:rsid w:val="008C3A7C"/>
    <w:rsid w:val="008D0524"/>
    <w:rsid w:val="008D2B3D"/>
    <w:rsid w:val="008D672C"/>
    <w:rsid w:val="008E18E4"/>
    <w:rsid w:val="008E3CD6"/>
    <w:rsid w:val="008E4D87"/>
    <w:rsid w:val="008E77E6"/>
    <w:rsid w:val="008F1ACF"/>
    <w:rsid w:val="008F2D1A"/>
    <w:rsid w:val="008F3AA3"/>
    <w:rsid w:val="008F6D7D"/>
    <w:rsid w:val="0090202A"/>
    <w:rsid w:val="00904DDB"/>
    <w:rsid w:val="00910249"/>
    <w:rsid w:val="00910DD0"/>
    <w:rsid w:val="00915CC1"/>
    <w:rsid w:val="00916AE1"/>
    <w:rsid w:val="00917335"/>
    <w:rsid w:val="00932DBF"/>
    <w:rsid w:val="009371FA"/>
    <w:rsid w:val="009427C5"/>
    <w:rsid w:val="0095259C"/>
    <w:rsid w:val="009528A2"/>
    <w:rsid w:val="00954944"/>
    <w:rsid w:val="009549BE"/>
    <w:rsid w:val="00960687"/>
    <w:rsid w:val="00963E02"/>
    <w:rsid w:val="00966ED8"/>
    <w:rsid w:val="0097050D"/>
    <w:rsid w:val="0097336F"/>
    <w:rsid w:val="009900C0"/>
    <w:rsid w:val="00994318"/>
    <w:rsid w:val="009A0B64"/>
    <w:rsid w:val="009A13D0"/>
    <w:rsid w:val="009A2825"/>
    <w:rsid w:val="009A28CC"/>
    <w:rsid w:val="009A5475"/>
    <w:rsid w:val="009B0F7A"/>
    <w:rsid w:val="009B2751"/>
    <w:rsid w:val="009B79C3"/>
    <w:rsid w:val="009D2401"/>
    <w:rsid w:val="009D2C71"/>
    <w:rsid w:val="009D53C1"/>
    <w:rsid w:val="009D79FD"/>
    <w:rsid w:val="009E0C34"/>
    <w:rsid w:val="009E22BB"/>
    <w:rsid w:val="009E3CAF"/>
    <w:rsid w:val="009E7A36"/>
    <w:rsid w:val="009F44E1"/>
    <w:rsid w:val="009F4852"/>
    <w:rsid w:val="009F5082"/>
    <w:rsid w:val="00A0151C"/>
    <w:rsid w:val="00A03026"/>
    <w:rsid w:val="00A0490C"/>
    <w:rsid w:val="00A05483"/>
    <w:rsid w:val="00A061ED"/>
    <w:rsid w:val="00A11726"/>
    <w:rsid w:val="00A17D73"/>
    <w:rsid w:val="00A237CE"/>
    <w:rsid w:val="00A24E09"/>
    <w:rsid w:val="00A263CD"/>
    <w:rsid w:val="00A3045A"/>
    <w:rsid w:val="00A30FBD"/>
    <w:rsid w:val="00A31D74"/>
    <w:rsid w:val="00A347A9"/>
    <w:rsid w:val="00A42340"/>
    <w:rsid w:val="00A50A1C"/>
    <w:rsid w:val="00A50ED5"/>
    <w:rsid w:val="00A603B3"/>
    <w:rsid w:val="00A61B06"/>
    <w:rsid w:val="00A656BE"/>
    <w:rsid w:val="00A6712E"/>
    <w:rsid w:val="00A76B18"/>
    <w:rsid w:val="00A76F52"/>
    <w:rsid w:val="00A84A5E"/>
    <w:rsid w:val="00A85E1E"/>
    <w:rsid w:val="00A91CE1"/>
    <w:rsid w:val="00A94698"/>
    <w:rsid w:val="00A9771F"/>
    <w:rsid w:val="00AA4CE3"/>
    <w:rsid w:val="00AB0619"/>
    <w:rsid w:val="00AB0EE2"/>
    <w:rsid w:val="00AB1837"/>
    <w:rsid w:val="00AB3704"/>
    <w:rsid w:val="00AC48BE"/>
    <w:rsid w:val="00AD03E7"/>
    <w:rsid w:val="00AD424E"/>
    <w:rsid w:val="00AD7F64"/>
    <w:rsid w:val="00AE7155"/>
    <w:rsid w:val="00AF10AD"/>
    <w:rsid w:val="00AF1C24"/>
    <w:rsid w:val="00AF276D"/>
    <w:rsid w:val="00AF2FDB"/>
    <w:rsid w:val="00AF3E94"/>
    <w:rsid w:val="00B007F4"/>
    <w:rsid w:val="00B0300B"/>
    <w:rsid w:val="00B04F39"/>
    <w:rsid w:val="00B10417"/>
    <w:rsid w:val="00B11832"/>
    <w:rsid w:val="00B1225A"/>
    <w:rsid w:val="00B16638"/>
    <w:rsid w:val="00B22C6C"/>
    <w:rsid w:val="00B24FD2"/>
    <w:rsid w:val="00B25277"/>
    <w:rsid w:val="00B30A9F"/>
    <w:rsid w:val="00B32A99"/>
    <w:rsid w:val="00B414AD"/>
    <w:rsid w:val="00B45370"/>
    <w:rsid w:val="00B50049"/>
    <w:rsid w:val="00B52376"/>
    <w:rsid w:val="00B5516A"/>
    <w:rsid w:val="00B565F0"/>
    <w:rsid w:val="00B56E37"/>
    <w:rsid w:val="00B6187D"/>
    <w:rsid w:val="00B66F54"/>
    <w:rsid w:val="00B73D75"/>
    <w:rsid w:val="00B75DB9"/>
    <w:rsid w:val="00B820B8"/>
    <w:rsid w:val="00B86E59"/>
    <w:rsid w:val="00B90415"/>
    <w:rsid w:val="00B915D1"/>
    <w:rsid w:val="00B926B6"/>
    <w:rsid w:val="00B93BB4"/>
    <w:rsid w:val="00B93E1F"/>
    <w:rsid w:val="00B94183"/>
    <w:rsid w:val="00B94298"/>
    <w:rsid w:val="00B9449D"/>
    <w:rsid w:val="00B949CE"/>
    <w:rsid w:val="00B95043"/>
    <w:rsid w:val="00BA2C5E"/>
    <w:rsid w:val="00BA2EE6"/>
    <w:rsid w:val="00BB2359"/>
    <w:rsid w:val="00BB2738"/>
    <w:rsid w:val="00BB2E76"/>
    <w:rsid w:val="00BB5EA9"/>
    <w:rsid w:val="00BC3367"/>
    <w:rsid w:val="00BD0E01"/>
    <w:rsid w:val="00BD2F07"/>
    <w:rsid w:val="00BE0380"/>
    <w:rsid w:val="00BE3FDB"/>
    <w:rsid w:val="00BE7737"/>
    <w:rsid w:val="00BF018C"/>
    <w:rsid w:val="00BF1FE8"/>
    <w:rsid w:val="00BF3597"/>
    <w:rsid w:val="00C01C4A"/>
    <w:rsid w:val="00C04601"/>
    <w:rsid w:val="00C05E3A"/>
    <w:rsid w:val="00C121C6"/>
    <w:rsid w:val="00C15A30"/>
    <w:rsid w:val="00C21618"/>
    <w:rsid w:val="00C242A4"/>
    <w:rsid w:val="00C24AF9"/>
    <w:rsid w:val="00C265E5"/>
    <w:rsid w:val="00C26739"/>
    <w:rsid w:val="00C3161C"/>
    <w:rsid w:val="00C33815"/>
    <w:rsid w:val="00C33E47"/>
    <w:rsid w:val="00C35256"/>
    <w:rsid w:val="00C52604"/>
    <w:rsid w:val="00C539F4"/>
    <w:rsid w:val="00C55376"/>
    <w:rsid w:val="00C562DB"/>
    <w:rsid w:val="00C605B4"/>
    <w:rsid w:val="00C60CC6"/>
    <w:rsid w:val="00C61F7E"/>
    <w:rsid w:val="00C631A1"/>
    <w:rsid w:val="00C646C8"/>
    <w:rsid w:val="00C65B47"/>
    <w:rsid w:val="00C66080"/>
    <w:rsid w:val="00C71DEB"/>
    <w:rsid w:val="00C733F6"/>
    <w:rsid w:val="00C75EC7"/>
    <w:rsid w:val="00C7747B"/>
    <w:rsid w:val="00C77777"/>
    <w:rsid w:val="00C82A44"/>
    <w:rsid w:val="00C841C5"/>
    <w:rsid w:val="00C9066B"/>
    <w:rsid w:val="00CA0BDB"/>
    <w:rsid w:val="00CA0D8B"/>
    <w:rsid w:val="00CA445C"/>
    <w:rsid w:val="00CA6723"/>
    <w:rsid w:val="00CA7B3D"/>
    <w:rsid w:val="00CC04D1"/>
    <w:rsid w:val="00CC1DD0"/>
    <w:rsid w:val="00CD0C80"/>
    <w:rsid w:val="00CD48C5"/>
    <w:rsid w:val="00CD7E96"/>
    <w:rsid w:val="00CE0003"/>
    <w:rsid w:val="00CE1C9D"/>
    <w:rsid w:val="00CF2B6B"/>
    <w:rsid w:val="00CF3600"/>
    <w:rsid w:val="00CF4E1B"/>
    <w:rsid w:val="00D01237"/>
    <w:rsid w:val="00D106F3"/>
    <w:rsid w:val="00D13CCD"/>
    <w:rsid w:val="00D14961"/>
    <w:rsid w:val="00D17EC9"/>
    <w:rsid w:val="00D20850"/>
    <w:rsid w:val="00D25483"/>
    <w:rsid w:val="00D25A07"/>
    <w:rsid w:val="00D30C1D"/>
    <w:rsid w:val="00D33133"/>
    <w:rsid w:val="00D34744"/>
    <w:rsid w:val="00D34D45"/>
    <w:rsid w:val="00D37500"/>
    <w:rsid w:val="00D40138"/>
    <w:rsid w:val="00D404E6"/>
    <w:rsid w:val="00D4250F"/>
    <w:rsid w:val="00D4516A"/>
    <w:rsid w:val="00D45742"/>
    <w:rsid w:val="00D519E4"/>
    <w:rsid w:val="00D6301D"/>
    <w:rsid w:val="00D6523D"/>
    <w:rsid w:val="00D74D88"/>
    <w:rsid w:val="00D7595C"/>
    <w:rsid w:val="00D7599B"/>
    <w:rsid w:val="00D86D51"/>
    <w:rsid w:val="00D92A6C"/>
    <w:rsid w:val="00D95C65"/>
    <w:rsid w:val="00D976A4"/>
    <w:rsid w:val="00DA01CA"/>
    <w:rsid w:val="00DA7E95"/>
    <w:rsid w:val="00DB01F5"/>
    <w:rsid w:val="00DB0FD4"/>
    <w:rsid w:val="00DB17B9"/>
    <w:rsid w:val="00DB46E7"/>
    <w:rsid w:val="00DD613A"/>
    <w:rsid w:val="00DD7377"/>
    <w:rsid w:val="00DD7733"/>
    <w:rsid w:val="00DE2E52"/>
    <w:rsid w:val="00DE5792"/>
    <w:rsid w:val="00DF0347"/>
    <w:rsid w:val="00DF5B68"/>
    <w:rsid w:val="00DF7AC7"/>
    <w:rsid w:val="00E02C53"/>
    <w:rsid w:val="00E05776"/>
    <w:rsid w:val="00E05AB9"/>
    <w:rsid w:val="00E13B89"/>
    <w:rsid w:val="00E154BC"/>
    <w:rsid w:val="00E17570"/>
    <w:rsid w:val="00E2488E"/>
    <w:rsid w:val="00E24F6A"/>
    <w:rsid w:val="00E25D46"/>
    <w:rsid w:val="00E35193"/>
    <w:rsid w:val="00E43C87"/>
    <w:rsid w:val="00E45568"/>
    <w:rsid w:val="00E5030A"/>
    <w:rsid w:val="00E51136"/>
    <w:rsid w:val="00E52EA8"/>
    <w:rsid w:val="00E563AC"/>
    <w:rsid w:val="00E61C4A"/>
    <w:rsid w:val="00E61F84"/>
    <w:rsid w:val="00E6487D"/>
    <w:rsid w:val="00E67329"/>
    <w:rsid w:val="00E75A25"/>
    <w:rsid w:val="00E81E1D"/>
    <w:rsid w:val="00E85CD0"/>
    <w:rsid w:val="00E869D6"/>
    <w:rsid w:val="00E94773"/>
    <w:rsid w:val="00E94BD2"/>
    <w:rsid w:val="00E95306"/>
    <w:rsid w:val="00E95603"/>
    <w:rsid w:val="00E95843"/>
    <w:rsid w:val="00EA1DDA"/>
    <w:rsid w:val="00EA5DDA"/>
    <w:rsid w:val="00EA71D8"/>
    <w:rsid w:val="00EA7EC6"/>
    <w:rsid w:val="00EB09D3"/>
    <w:rsid w:val="00EB2B7E"/>
    <w:rsid w:val="00EB7F6F"/>
    <w:rsid w:val="00EC3875"/>
    <w:rsid w:val="00EC5F5E"/>
    <w:rsid w:val="00EC7E01"/>
    <w:rsid w:val="00EE06D9"/>
    <w:rsid w:val="00EE3031"/>
    <w:rsid w:val="00EF0692"/>
    <w:rsid w:val="00EF08E0"/>
    <w:rsid w:val="00EF0E6F"/>
    <w:rsid w:val="00EF5477"/>
    <w:rsid w:val="00F00B10"/>
    <w:rsid w:val="00F117FA"/>
    <w:rsid w:val="00F13A0F"/>
    <w:rsid w:val="00F16A8D"/>
    <w:rsid w:val="00F230CE"/>
    <w:rsid w:val="00F23486"/>
    <w:rsid w:val="00F23905"/>
    <w:rsid w:val="00F26C89"/>
    <w:rsid w:val="00F2752C"/>
    <w:rsid w:val="00F2794D"/>
    <w:rsid w:val="00F31597"/>
    <w:rsid w:val="00F35F10"/>
    <w:rsid w:val="00F37113"/>
    <w:rsid w:val="00F47BF5"/>
    <w:rsid w:val="00F57FF4"/>
    <w:rsid w:val="00F76260"/>
    <w:rsid w:val="00F768FD"/>
    <w:rsid w:val="00F77085"/>
    <w:rsid w:val="00F82997"/>
    <w:rsid w:val="00F85EC9"/>
    <w:rsid w:val="00F860C2"/>
    <w:rsid w:val="00F86519"/>
    <w:rsid w:val="00F908BB"/>
    <w:rsid w:val="00F90EC2"/>
    <w:rsid w:val="00F92045"/>
    <w:rsid w:val="00F9787E"/>
    <w:rsid w:val="00FA19BA"/>
    <w:rsid w:val="00FA45D0"/>
    <w:rsid w:val="00FA49A4"/>
    <w:rsid w:val="00FB0A11"/>
    <w:rsid w:val="00FB3F68"/>
    <w:rsid w:val="00FB56C6"/>
    <w:rsid w:val="00FC006E"/>
    <w:rsid w:val="00FC358C"/>
    <w:rsid w:val="00FD032A"/>
    <w:rsid w:val="00FD0520"/>
    <w:rsid w:val="00FD4DD8"/>
    <w:rsid w:val="00FE3B85"/>
    <w:rsid w:val="00FE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25E6"/>
  <w15:chartTrackingRefBased/>
  <w15:docId w15:val="{67B42C7F-3F98-45BC-9E7F-42FB730F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618"/>
    <w:pPr>
      <w:spacing w:after="200" w:line="276" w:lineRule="auto"/>
    </w:pPr>
    <w:rPr>
      <w:lang w:val="en-GB"/>
    </w:rPr>
  </w:style>
  <w:style w:type="paragraph" w:styleId="Heading1">
    <w:name w:val="heading 1"/>
    <w:basedOn w:val="Normal"/>
    <w:next w:val="Normal"/>
    <w:link w:val="Heading1Char"/>
    <w:uiPriority w:val="9"/>
    <w:qFormat/>
    <w:rsid w:val="00893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077B3"/>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77B3"/>
    <w:rPr>
      <w:rFonts w:ascii="Times New Roman" w:eastAsia="SimSun" w:hAnsi="Times New Roman" w:cs="Times New Roman"/>
      <w:color w:val="000000"/>
      <w:sz w:val="36"/>
      <w:szCs w:val="20"/>
      <w:lang w:val="en-GB"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uiPriority w:val="99"/>
    <w:qFormat/>
    <w:rsid w:val="004077B3"/>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4077B3"/>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4077B3"/>
    <w:rPr>
      <w:rFonts w:ascii="Times New Roman" w:eastAsia="Times New Roman" w:hAnsi="Times New Roman" w:cs="Times New Roman"/>
      <w:sz w:val="20"/>
      <w:szCs w:val="20"/>
      <w:lang w:val="en-GB" w:eastAsia="en-GB"/>
    </w:rPr>
  </w:style>
  <w:style w:type="paragraph" w:customStyle="1" w:styleId="Char2">
    <w:name w:val="Char2"/>
    <w:basedOn w:val="Normal"/>
    <w:link w:val="FootnoteReference"/>
    <w:rsid w:val="004077B3"/>
    <w:pPr>
      <w:spacing w:after="160" w:line="240" w:lineRule="exact"/>
    </w:pPr>
    <w:rPr>
      <w:rFonts w:cs="Times New Roman"/>
      <w:vertAlign w:val="superscript"/>
      <w:lang w:val="en-US"/>
    </w:rPr>
  </w:style>
  <w:style w:type="character" w:styleId="Hyperlink">
    <w:name w:val="Hyperlink"/>
    <w:basedOn w:val="DefaultParagraphFont"/>
    <w:uiPriority w:val="99"/>
    <w:unhideWhenUsed/>
    <w:rsid w:val="001E0853"/>
    <w:rPr>
      <w:color w:val="0563C1" w:themeColor="hyperlink"/>
      <w:u w:val="single"/>
    </w:rPr>
  </w:style>
  <w:style w:type="paragraph" w:styleId="ListParagraph">
    <w:name w:val="List Paragraph"/>
    <w:basedOn w:val="Normal"/>
    <w:uiPriority w:val="34"/>
    <w:qFormat/>
    <w:rsid w:val="00AD424E"/>
    <w:pPr>
      <w:ind w:left="720"/>
      <w:contextualSpacing/>
    </w:pPr>
  </w:style>
  <w:style w:type="character" w:styleId="FollowedHyperlink">
    <w:name w:val="FollowedHyperlink"/>
    <w:basedOn w:val="DefaultParagraphFont"/>
    <w:uiPriority w:val="99"/>
    <w:semiHidden/>
    <w:unhideWhenUsed/>
    <w:rsid w:val="006364B7"/>
    <w:rPr>
      <w:color w:val="954F72" w:themeColor="followedHyperlink"/>
      <w:u w:val="single"/>
    </w:rPr>
  </w:style>
  <w:style w:type="table" w:styleId="TableGrid">
    <w:name w:val="Table Grid"/>
    <w:basedOn w:val="TableNormal"/>
    <w:uiPriority w:val="39"/>
    <w:rsid w:val="00C0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0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8FB"/>
    <w:rPr>
      <w:rFonts w:ascii="Segoe UI" w:hAnsi="Segoe UI" w:cs="Segoe UI"/>
      <w:sz w:val="18"/>
      <w:szCs w:val="18"/>
      <w:lang w:val="en-GB"/>
    </w:rPr>
  </w:style>
  <w:style w:type="character" w:styleId="CommentReference">
    <w:name w:val="annotation reference"/>
    <w:basedOn w:val="DefaultParagraphFont"/>
    <w:uiPriority w:val="99"/>
    <w:semiHidden/>
    <w:unhideWhenUsed/>
    <w:rsid w:val="005E08FB"/>
    <w:rPr>
      <w:sz w:val="16"/>
      <w:szCs w:val="16"/>
    </w:rPr>
  </w:style>
  <w:style w:type="paragraph" w:styleId="CommentText">
    <w:name w:val="annotation text"/>
    <w:basedOn w:val="Normal"/>
    <w:link w:val="CommentTextChar"/>
    <w:uiPriority w:val="99"/>
    <w:unhideWhenUsed/>
    <w:rsid w:val="005E08FB"/>
    <w:pPr>
      <w:spacing w:line="240" w:lineRule="auto"/>
    </w:pPr>
    <w:rPr>
      <w:sz w:val="20"/>
      <w:szCs w:val="20"/>
    </w:rPr>
  </w:style>
  <w:style w:type="character" w:customStyle="1" w:styleId="CommentTextChar">
    <w:name w:val="Comment Text Char"/>
    <w:basedOn w:val="DefaultParagraphFont"/>
    <w:link w:val="CommentText"/>
    <w:uiPriority w:val="99"/>
    <w:rsid w:val="005E08FB"/>
    <w:rPr>
      <w:sz w:val="20"/>
      <w:szCs w:val="20"/>
      <w:lang w:val="en-GB"/>
    </w:rPr>
  </w:style>
  <w:style w:type="paragraph" w:styleId="CommentSubject">
    <w:name w:val="annotation subject"/>
    <w:basedOn w:val="CommentText"/>
    <w:next w:val="CommentText"/>
    <w:link w:val="CommentSubjectChar"/>
    <w:uiPriority w:val="99"/>
    <w:semiHidden/>
    <w:unhideWhenUsed/>
    <w:rsid w:val="005E08FB"/>
    <w:rPr>
      <w:b/>
      <w:bCs/>
    </w:rPr>
  </w:style>
  <w:style w:type="character" w:customStyle="1" w:styleId="CommentSubjectChar">
    <w:name w:val="Comment Subject Char"/>
    <w:basedOn w:val="CommentTextChar"/>
    <w:link w:val="CommentSubject"/>
    <w:uiPriority w:val="99"/>
    <w:semiHidden/>
    <w:rsid w:val="005E08FB"/>
    <w:rPr>
      <w:b/>
      <w:bCs/>
      <w:sz w:val="20"/>
      <w:szCs w:val="20"/>
      <w:lang w:val="en-GB"/>
    </w:rPr>
  </w:style>
  <w:style w:type="paragraph" w:styleId="Revision">
    <w:name w:val="Revision"/>
    <w:hidden/>
    <w:uiPriority w:val="99"/>
    <w:semiHidden/>
    <w:rsid w:val="00603BBD"/>
    <w:pPr>
      <w:spacing w:after="0" w:line="240" w:lineRule="auto"/>
    </w:pPr>
    <w:rPr>
      <w:lang w:val="en-GB"/>
    </w:rPr>
  </w:style>
  <w:style w:type="character" w:customStyle="1" w:styleId="Heading1Char">
    <w:name w:val="Heading 1 Char"/>
    <w:basedOn w:val="DefaultParagraphFont"/>
    <w:link w:val="Heading1"/>
    <w:uiPriority w:val="9"/>
    <w:rsid w:val="00893275"/>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0A0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C0"/>
    <w:rPr>
      <w:lang w:val="en-GB"/>
    </w:rPr>
  </w:style>
  <w:style w:type="paragraph" w:styleId="Footer">
    <w:name w:val="footer"/>
    <w:basedOn w:val="Normal"/>
    <w:link w:val="FooterChar"/>
    <w:uiPriority w:val="99"/>
    <w:unhideWhenUsed/>
    <w:rsid w:val="000A0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AC0"/>
    <w:rPr>
      <w:lang w:val="en-GB"/>
    </w:rPr>
  </w:style>
  <w:style w:type="character" w:customStyle="1" w:styleId="j-document-title">
    <w:name w:val="j-document-title"/>
    <w:basedOn w:val="DefaultParagraphFont"/>
    <w:rsid w:val="007E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9480">
      <w:bodyDiv w:val="1"/>
      <w:marLeft w:val="0"/>
      <w:marRight w:val="0"/>
      <w:marTop w:val="0"/>
      <w:marBottom w:val="0"/>
      <w:divBdr>
        <w:top w:val="none" w:sz="0" w:space="0" w:color="auto"/>
        <w:left w:val="none" w:sz="0" w:space="0" w:color="auto"/>
        <w:bottom w:val="none" w:sz="0" w:space="0" w:color="auto"/>
        <w:right w:val="none" w:sz="0" w:space="0" w:color="auto"/>
      </w:divBdr>
    </w:div>
    <w:div w:id="427698894">
      <w:bodyDiv w:val="1"/>
      <w:marLeft w:val="0"/>
      <w:marRight w:val="0"/>
      <w:marTop w:val="0"/>
      <w:marBottom w:val="0"/>
      <w:divBdr>
        <w:top w:val="none" w:sz="0" w:space="0" w:color="auto"/>
        <w:left w:val="none" w:sz="0" w:space="0" w:color="auto"/>
        <w:bottom w:val="none" w:sz="0" w:space="0" w:color="auto"/>
        <w:right w:val="none" w:sz="0" w:space="0" w:color="auto"/>
      </w:divBdr>
      <w:divsChild>
        <w:div w:id="657659529">
          <w:marLeft w:val="0"/>
          <w:marRight w:val="0"/>
          <w:marTop w:val="0"/>
          <w:marBottom w:val="0"/>
          <w:divBdr>
            <w:top w:val="single" w:sz="2" w:space="0" w:color="E3E3E3"/>
            <w:left w:val="single" w:sz="2" w:space="0" w:color="E3E3E3"/>
            <w:bottom w:val="single" w:sz="2" w:space="0" w:color="E3E3E3"/>
            <w:right w:val="single" w:sz="2" w:space="0" w:color="E3E3E3"/>
          </w:divBdr>
          <w:divsChild>
            <w:div w:id="556820491">
              <w:marLeft w:val="0"/>
              <w:marRight w:val="0"/>
              <w:marTop w:val="0"/>
              <w:marBottom w:val="0"/>
              <w:divBdr>
                <w:top w:val="single" w:sz="2" w:space="0" w:color="E3E3E3"/>
                <w:left w:val="single" w:sz="2" w:space="0" w:color="E3E3E3"/>
                <w:bottom w:val="single" w:sz="2" w:space="0" w:color="E3E3E3"/>
                <w:right w:val="single" w:sz="2" w:space="0" w:color="E3E3E3"/>
              </w:divBdr>
              <w:divsChild>
                <w:div w:id="82991765">
                  <w:marLeft w:val="0"/>
                  <w:marRight w:val="0"/>
                  <w:marTop w:val="0"/>
                  <w:marBottom w:val="0"/>
                  <w:divBdr>
                    <w:top w:val="single" w:sz="2" w:space="0" w:color="E3E3E3"/>
                    <w:left w:val="single" w:sz="2" w:space="0" w:color="E3E3E3"/>
                    <w:bottom w:val="single" w:sz="2" w:space="0" w:color="E3E3E3"/>
                    <w:right w:val="single" w:sz="2" w:space="0" w:color="E3E3E3"/>
                  </w:divBdr>
                  <w:divsChild>
                    <w:div w:id="2021541960">
                      <w:marLeft w:val="0"/>
                      <w:marRight w:val="0"/>
                      <w:marTop w:val="0"/>
                      <w:marBottom w:val="0"/>
                      <w:divBdr>
                        <w:top w:val="single" w:sz="2" w:space="0" w:color="E3E3E3"/>
                        <w:left w:val="single" w:sz="2" w:space="0" w:color="E3E3E3"/>
                        <w:bottom w:val="single" w:sz="2" w:space="0" w:color="E3E3E3"/>
                        <w:right w:val="single" w:sz="2" w:space="0" w:color="E3E3E3"/>
                      </w:divBdr>
                      <w:divsChild>
                        <w:div w:id="1303268294">
                          <w:marLeft w:val="0"/>
                          <w:marRight w:val="0"/>
                          <w:marTop w:val="0"/>
                          <w:marBottom w:val="0"/>
                          <w:divBdr>
                            <w:top w:val="single" w:sz="2" w:space="0" w:color="E3E3E3"/>
                            <w:left w:val="single" w:sz="2" w:space="0" w:color="E3E3E3"/>
                            <w:bottom w:val="single" w:sz="2" w:space="0" w:color="E3E3E3"/>
                            <w:right w:val="single" w:sz="2" w:space="0" w:color="E3E3E3"/>
                          </w:divBdr>
                          <w:divsChild>
                            <w:div w:id="706183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2186923">
                                  <w:marLeft w:val="0"/>
                                  <w:marRight w:val="0"/>
                                  <w:marTop w:val="0"/>
                                  <w:marBottom w:val="0"/>
                                  <w:divBdr>
                                    <w:top w:val="single" w:sz="2" w:space="0" w:color="E3E3E3"/>
                                    <w:left w:val="single" w:sz="2" w:space="0" w:color="E3E3E3"/>
                                    <w:bottom w:val="single" w:sz="2" w:space="0" w:color="E3E3E3"/>
                                    <w:right w:val="single" w:sz="2" w:space="0" w:color="E3E3E3"/>
                                  </w:divBdr>
                                  <w:divsChild>
                                    <w:div w:id="321666935">
                                      <w:marLeft w:val="0"/>
                                      <w:marRight w:val="0"/>
                                      <w:marTop w:val="0"/>
                                      <w:marBottom w:val="0"/>
                                      <w:divBdr>
                                        <w:top w:val="single" w:sz="2" w:space="0" w:color="E3E3E3"/>
                                        <w:left w:val="single" w:sz="2" w:space="0" w:color="E3E3E3"/>
                                        <w:bottom w:val="single" w:sz="2" w:space="0" w:color="E3E3E3"/>
                                        <w:right w:val="single" w:sz="2" w:space="0" w:color="E3E3E3"/>
                                      </w:divBdr>
                                      <w:divsChild>
                                        <w:div w:id="1131170198">
                                          <w:marLeft w:val="0"/>
                                          <w:marRight w:val="0"/>
                                          <w:marTop w:val="0"/>
                                          <w:marBottom w:val="0"/>
                                          <w:divBdr>
                                            <w:top w:val="single" w:sz="2" w:space="0" w:color="E3E3E3"/>
                                            <w:left w:val="single" w:sz="2" w:space="0" w:color="E3E3E3"/>
                                            <w:bottom w:val="single" w:sz="2" w:space="0" w:color="E3E3E3"/>
                                            <w:right w:val="single" w:sz="2" w:space="0" w:color="E3E3E3"/>
                                          </w:divBdr>
                                          <w:divsChild>
                                            <w:div w:id="1480000531">
                                              <w:marLeft w:val="0"/>
                                              <w:marRight w:val="0"/>
                                              <w:marTop w:val="0"/>
                                              <w:marBottom w:val="0"/>
                                              <w:divBdr>
                                                <w:top w:val="single" w:sz="2" w:space="0" w:color="E3E3E3"/>
                                                <w:left w:val="single" w:sz="2" w:space="0" w:color="E3E3E3"/>
                                                <w:bottom w:val="single" w:sz="2" w:space="0" w:color="E3E3E3"/>
                                                <w:right w:val="single" w:sz="2" w:space="0" w:color="E3E3E3"/>
                                              </w:divBdr>
                                              <w:divsChild>
                                                <w:div w:id="696585176">
                                                  <w:marLeft w:val="0"/>
                                                  <w:marRight w:val="0"/>
                                                  <w:marTop w:val="0"/>
                                                  <w:marBottom w:val="0"/>
                                                  <w:divBdr>
                                                    <w:top w:val="single" w:sz="2" w:space="0" w:color="E3E3E3"/>
                                                    <w:left w:val="single" w:sz="2" w:space="0" w:color="E3E3E3"/>
                                                    <w:bottom w:val="single" w:sz="2" w:space="0" w:color="E3E3E3"/>
                                                    <w:right w:val="single" w:sz="2" w:space="0" w:color="E3E3E3"/>
                                                  </w:divBdr>
                                                  <w:divsChild>
                                                    <w:div w:id="1843817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4934316">
          <w:marLeft w:val="0"/>
          <w:marRight w:val="0"/>
          <w:marTop w:val="0"/>
          <w:marBottom w:val="0"/>
          <w:divBdr>
            <w:top w:val="none" w:sz="0" w:space="0" w:color="auto"/>
            <w:left w:val="none" w:sz="0" w:space="0" w:color="auto"/>
            <w:bottom w:val="none" w:sz="0" w:space="0" w:color="auto"/>
            <w:right w:val="none" w:sz="0" w:space="0" w:color="auto"/>
          </w:divBdr>
        </w:div>
      </w:divsChild>
    </w:div>
    <w:div w:id="457798747">
      <w:bodyDiv w:val="1"/>
      <w:marLeft w:val="0"/>
      <w:marRight w:val="0"/>
      <w:marTop w:val="0"/>
      <w:marBottom w:val="0"/>
      <w:divBdr>
        <w:top w:val="none" w:sz="0" w:space="0" w:color="auto"/>
        <w:left w:val="none" w:sz="0" w:space="0" w:color="auto"/>
        <w:bottom w:val="none" w:sz="0" w:space="0" w:color="auto"/>
        <w:right w:val="none" w:sz="0" w:space="0" w:color="auto"/>
      </w:divBdr>
    </w:div>
    <w:div w:id="760951631">
      <w:bodyDiv w:val="1"/>
      <w:marLeft w:val="0"/>
      <w:marRight w:val="0"/>
      <w:marTop w:val="0"/>
      <w:marBottom w:val="0"/>
      <w:divBdr>
        <w:top w:val="none" w:sz="0" w:space="0" w:color="auto"/>
        <w:left w:val="none" w:sz="0" w:space="0" w:color="auto"/>
        <w:bottom w:val="none" w:sz="0" w:space="0" w:color="auto"/>
        <w:right w:val="none" w:sz="0" w:space="0" w:color="auto"/>
      </w:divBdr>
    </w:div>
    <w:div w:id="916598198">
      <w:bodyDiv w:val="1"/>
      <w:marLeft w:val="0"/>
      <w:marRight w:val="0"/>
      <w:marTop w:val="0"/>
      <w:marBottom w:val="0"/>
      <w:divBdr>
        <w:top w:val="none" w:sz="0" w:space="0" w:color="auto"/>
        <w:left w:val="none" w:sz="0" w:space="0" w:color="auto"/>
        <w:bottom w:val="none" w:sz="0" w:space="0" w:color="auto"/>
        <w:right w:val="none" w:sz="0" w:space="0" w:color="auto"/>
      </w:divBdr>
    </w:div>
    <w:div w:id="966590976">
      <w:bodyDiv w:val="1"/>
      <w:marLeft w:val="0"/>
      <w:marRight w:val="0"/>
      <w:marTop w:val="0"/>
      <w:marBottom w:val="0"/>
      <w:divBdr>
        <w:top w:val="none" w:sz="0" w:space="0" w:color="auto"/>
        <w:left w:val="none" w:sz="0" w:space="0" w:color="auto"/>
        <w:bottom w:val="none" w:sz="0" w:space="0" w:color="auto"/>
        <w:right w:val="none" w:sz="0" w:space="0" w:color="auto"/>
      </w:divBdr>
    </w:div>
    <w:div w:id="17478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se.me"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eighbourhood-enlargement.ec.europa.eu/system/files/2023-11/SWD_2023_694%20Montenegro%20report.pdf" TargetMode="External"/><Relationship Id="rId2" Type="http://schemas.openxmlformats.org/officeDocument/2006/relationships/hyperlink" Target="https://www.gov.me/en/documents/ce6dcd37-88d1-4ebc-b589-c758fe304cec" TargetMode="External"/><Relationship Id="rId1" Type="http://schemas.openxmlformats.org/officeDocument/2006/relationships/hyperlink" Target="https://www.eu.me/poglavlje-6-privredno-pra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A613-9926-490F-8663-9D2AE8A2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5180</Words>
  <Characters>41963</Characters>
  <Application>Microsoft Office Word</Application>
  <DocSecurity>0</DocSecurity>
  <Lines>349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PEPIC</dc:creator>
  <cp:keywords/>
  <dc:description/>
  <cp:lastModifiedBy>Cruz Marja</cp:lastModifiedBy>
  <cp:revision>2</cp:revision>
  <cp:lastPrinted>2024-05-30T06:48:00Z</cp:lastPrinted>
  <dcterms:created xsi:type="dcterms:W3CDTF">2024-07-23T06:19:00Z</dcterms:created>
  <dcterms:modified xsi:type="dcterms:W3CDTF">2024-07-23T06:19:00Z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2024-06-19T14:30:33Z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f9174776-5caa-46b7-b11f-c77469ccd5f5</vt:lpwstr>
  </property>
  <property fmtid="{D5CDD505-2E9C-101B-9397-08002B2CF9AE}" pid="8" name="MSIP_Label_6bd9ddd1-4d20-43f6-abfa-fc3c07406f94_ContentBits">
    <vt:lpwstr>0</vt:lpwstr>
  </property>
</Properties>
</file>