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1304"/>
      </w:tblGrid>
      <w:tr w:rsidR="000642F9" w:rsidRPr="009C5E8F" w:rsidTr="00C32C52">
        <w:trPr>
          <w:gridAfter w:val="1"/>
          <w:wAfter w:w="1304" w:type="dxa"/>
          <w:cantSplit/>
          <w:trHeight w:val="795"/>
        </w:trPr>
        <w:tc>
          <w:tcPr>
            <w:tcW w:w="7994" w:type="dxa"/>
            <w:vMerge w:val="restart"/>
            <w:tcMar>
              <w:left w:w="0" w:type="dxa"/>
              <w:right w:w="0" w:type="dxa"/>
            </w:tcMar>
          </w:tcPr>
          <w:p w:rsidR="000642F9" w:rsidRPr="003C502F" w:rsidRDefault="000642F9" w:rsidP="003C502F">
            <w:pPr>
              <w:rPr>
                <w:b/>
              </w:rPr>
            </w:pPr>
            <w:bookmarkStart w:id="0" w:name="Teksti1"/>
            <w:r w:rsidRPr="003C502F">
              <w:rPr>
                <w:b/>
              </w:rPr>
              <w:t>Ministry for Foreign Affairs of Finland</w:t>
            </w:r>
          </w:p>
          <w:p w:rsidR="000642F9" w:rsidRDefault="000642F9" w:rsidP="003C502F">
            <w:r>
              <w:t>Development Evaluation Unit (EVA-11)</w:t>
            </w:r>
          </w:p>
          <w:p w:rsidR="000642F9" w:rsidRDefault="000642F9" w:rsidP="00C2539B"/>
          <w:p w:rsidR="000642F9" w:rsidRPr="0057539E" w:rsidRDefault="007B7968" w:rsidP="00C2539B">
            <w:r>
              <w:t>Evaluation Manual</w:t>
            </w:r>
            <w:bookmarkStart w:id="1" w:name="_GoBack"/>
            <w:bookmarkEnd w:id="1"/>
          </w:p>
        </w:tc>
        <w:bookmarkEnd w:id="0"/>
      </w:tr>
      <w:tr w:rsidR="00E17361" w:rsidRPr="009C5E8F" w:rsidTr="003C502F">
        <w:trPr>
          <w:cantSplit/>
          <w:trHeight w:hRule="exact" w:val="795"/>
        </w:trPr>
        <w:tc>
          <w:tcPr>
            <w:tcW w:w="7994" w:type="dxa"/>
            <w:vMerge/>
            <w:tcMar>
              <w:left w:w="0" w:type="dxa"/>
              <w:right w:w="0" w:type="dxa"/>
            </w:tcMar>
          </w:tcPr>
          <w:p w:rsidR="00E17361" w:rsidRPr="00D917EB" w:rsidRDefault="00E17361" w:rsidP="00B52F04">
            <w:pPr>
              <w:pStyle w:val="Name"/>
            </w:pPr>
          </w:p>
        </w:tc>
        <w:tc>
          <w:tcPr>
            <w:tcW w:w="1304" w:type="dxa"/>
            <w:vAlign w:val="center"/>
          </w:tcPr>
          <w:p w:rsidR="00E17361" w:rsidRPr="00811D04" w:rsidRDefault="00E17361" w:rsidP="003C502F">
            <w:pPr>
              <w:jc w:val="right"/>
              <w:rPr>
                <w:rFonts w:eastAsiaTheme="majorEastAsia"/>
              </w:rPr>
            </w:pPr>
          </w:p>
        </w:tc>
      </w:tr>
      <w:tr w:rsidR="00E17361" w:rsidRPr="009C5E8F" w:rsidTr="003C502F">
        <w:trPr>
          <w:cantSplit/>
          <w:trHeight w:val="1984"/>
        </w:trPr>
        <w:tc>
          <w:tcPr>
            <w:tcW w:w="9298" w:type="dxa"/>
            <w:gridSpan w:val="2"/>
            <w:tcMar>
              <w:left w:w="0" w:type="dxa"/>
              <w:right w:w="0" w:type="dxa"/>
            </w:tcMar>
          </w:tcPr>
          <w:p w:rsidR="00E17361" w:rsidRPr="00E17361" w:rsidRDefault="00E17361" w:rsidP="005D5000">
            <w:pPr>
              <w:pStyle w:val="ListParagraph"/>
              <w:spacing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:rsidR="00FF5793" w:rsidRPr="00240093" w:rsidRDefault="003520E2" w:rsidP="00FF5793">
      <w:pPr>
        <w:pStyle w:val="NoSpacing"/>
        <w:rPr>
          <w:b/>
          <w:lang w:val="en-US"/>
        </w:rPr>
      </w:pPr>
      <w:r>
        <w:rPr>
          <w:rFonts w:asciiTheme="majorHAnsi" w:eastAsiaTheme="majorEastAsia" w:hAnsiTheme="majorHAnsi" w:cstheme="majorHAnsi"/>
          <w:b/>
          <w:bCs/>
          <w:sz w:val="40"/>
          <w:szCs w:val="28"/>
          <w:lang w:val="en-US"/>
        </w:rPr>
        <w:t xml:space="preserve">Checklist: </w:t>
      </w:r>
      <w:r w:rsidR="00A37479">
        <w:rPr>
          <w:rFonts w:asciiTheme="majorHAnsi" w:eastAsiaTheme="majorEastAsia" w:hAnsiTheme="majorHAnsi" w:cstheme="majorHAnsi"/>
          <w:b/>
          <w:bCs/>
          <w:sz w:val="40"/>
          <w:szCs w:val="28"/>
          <w:lang w:val="en-US"/>
        </w:rPr>
        <w:t>Quality of Evaluation Report</w:t>
      </w:r>
    </w:p>
    <w:p w:rsidR="00FF5793" w:rsidRPr="00240093" w:rsidRDefault="00FF5793" w:rsidP="00FF579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7395"/>
      </w:tblGrid>
      <w:tr w:rsidR="003520E2" w:rsidRPr="00E65A6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Evaluation report contents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828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Report quality checklist:</w:t>
            </w:r>
          </w:p>
        </w:tc>
      </w:tr>
      <w:tr w:rsidR="003520E2" w:rsidRPr="00E65A6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Executive summary</w:t>
            </w:r>
          </w:p>
        </w:tc>
        <w:tc>
          <w:tcPr>
            <w:tcW w:w="7828" w:type="dxa"/>
          </w:tcPr>
          <w:p w:rsidR="003520E2" w:rsidRDefault="003520E2" w:rsidP="003520E2">
            <w:pPr>
              <w:numPr>
                <w:ilvl w:val="0"/>
                <w:numId w:val="18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contains a clear and representative executive summary of the report</w:t>
            </w:r>
          </w:p>
          <w:p w:rsidR="000642F9" w:rsidRPr="003520E2" w:rsidRDefault="000642F9" w:rsidP="003520E2">
            <w:pPr>
              <w:numPr>
                <w:ilvl w:val="0"/>
                <w:numId w:val="18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answers the evaluation questions</w:t>
            </w:r>
          </w:p>
          <w:p w:rsidR="003520E2" w:rsidRPr="003520E2" w:rsidRDefault="003520E2" w:rsidP="003520E2">
            <w:pPr>
              <w:numPr>
                <w:ilvl w:val="0"/>
                <w:numId w:val="18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summarises the main findings, conclusions, recommendations in a summary table</w:t>
            </w:r>
          </w:p>
          <w:p w:rsidR="003520E2" w:rsidRPr="003520E2" w:rsidRDefault="003520E2" w:rsidP="003520E2">
            <w:pPr>
              <w:numPr>
                <w:ilvl w:val="0"/>
                <w:numId w:val="18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presents overall lessons learned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NOTE</w:t>
            </w: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: The executive summary is the part of the evaluation report that </w:t>
            </w:r>
            <w:proofErr w:type="gramStart"/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will be read</w:t>
            </w:r>
            <w:proofErr w:type="gramEnd"/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most often. That is why its high quality is very important!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Context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19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describes the context of the development programme</w:t>
            </w:r>
          </w:p>
          <w:p w:rsidR="003520E2" w:rsidRPr="003520E2" w:rsidRDefault="003520E2" w:rsidP="003520E2">
            <w:pPr>
              <w:numPr>
                <w:ilvl w:val="0"/>
                <w:numId w:val="19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assesses the influence of the context on programme performance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Intervention logic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0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describes and assesses the intervention logic (e.g. in the form of a logical framework) or theory</w:t>
            </w:r>
          </w:p>
          <w:p w:rsidR="003520E2" w:rsidRPr="003520E2" w:rsidRDefault="003520E2" w:rsidP="003520E2">
            <w:pPr>
              <w:numPr>
                <w:ilvl w:val="0"/>
                <w:numId w:val="20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describes and assesses the underlying assumptions and factors affecting the success of the programme </w:t>
            </w:r>
          </w:p>
          <w:p w:rsidR="003520E2" w:rsidRPr="003520E2" w:rsidRDefault="003520E2" w:rsidP="003520E2">
            <w:pPr>
              <w:numPr>
                <w:ilvl w:val="0"/>
                <w:numId w:val="20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takes into account the  evolution of the programme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Sources of information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1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describes the sources of information (documents, interviews, other) used so that the adequacy of the information can be assessed, </w:t>
            </w:r>
          </w:p>
          <w:p w:rsidR="003520E2" w:rsidRPr="003520E2" w:rsidRDefault="003520E2" w:rsidP="003520E2">
            <w:pPr>
              <w:numPr>
                <w:ilvl w:val="0"/>
                <w:numId w:val="21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explains the selection of case studies or any samples, </w:t>
            </w:r>
          </w:p>
          <w:p w:rsidR="003520E2" w:rsidRPr="003520E2" w:rsidRDefault="003520E2" w:rsidP="003520E2">
            <w:pPr>
              <w:numPr>
                <w:ilvl w:val="0"/>
                <w:numId w:val="21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cross-validates the information sources </w:t>
            </w:r>
          </w:p>
          <w:p w:rsidR="003520E2" w:rsidRPr="003520E2" w:rsidRDefault="003520E2" w:rsidP="003520E2">
            <w:pPr>
              <w:numPr>
                <w:ilvl w:val="0"/>
                <w:numId w:val="21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critically assesses the validity and reliability of the data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Methodology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2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annexed to the report explains and justifies the evaluation methodology and its application, including techniques used for data collection and analysis</w:t>
            </w:r>
          </w:p>
          <w:p w:rsidR="003520E2" w:rsidRPr="003520E2" w:rsidRDefault="003520E2" w:rsidP="003520E2">
            <w:pPr>
              <w:numPr>
                <w:ilvl w:val="0"/>
                <w:numId w:val="22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explains limitations and shortcomings, risks and potential biases associated with the evaluation method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lastRenderedPageBreak/>
              <w:t>Analysis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3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presents clear analysis covering findings, conclusions, recommendations and lessons separately and with a clear l</w:t>
            </w:r>
            <w:r w:rsidR="000642F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ogical distinction between them</w:t>
            </w: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:rsidR="003520E2" w:rsidRPr="003520E2" w:rsidRDefault="003520E2" w:rsidP="003520E2">
            <w:pPr>
              <w:numPr>
                <w:ilvl w:val="0"/>
                <w:numId w:val="23"/>
              </w:numPr>
              <w:tabs>
                <w:tab w:val="clear" w:pos="1701"/>
              </w:tabs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makes explicit the assumpt</w:t>
            </w:r>
            <w:r w:rsidR="000642F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ions that underlie the analysis</w:t>
            </w: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 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E65A6F" w:rsidTr="003368F5">
        <w:tc>
          <w:tcPr>
            <w:tcW w:w="1951" w:type="dxa"/>
          </w:tcPr>
          <w:p w:rsidR="003520E2" w:rsidRPr="003520E2" w:rsidRDefault="003520E2" w:rsidP="000642F9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Answers to evaluation questions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4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answers all the </w:t>
            </w:r>
            <w:r w:rsidR="000642F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evaluation </w:t>
            </w: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 xml:space="preserve">questions detailed in the TOR </w:t>
            </w:r>
            <w:r w:rsidR="000642F9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or in the inception report</w:t>
            </w:r>
          </w:p>
          <w:p w:rsidR="003520E2" w:rsidRPr="003520E2" w:rsidRDefault="003520E2" w:rsidP="003520E2">
            <w:pPr>
              <w:numPr>
                <w:ilvl w:val="0"/>
                <w:numId w:val="24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covers the requested period of time, and the target groups and socio-geographical areas linked to the programme</w:t>
            </w:r>
          </w:p>
          <w:p w:rsidR="003520E2" w:rsidRPr="003520E2" w:rsidRDefault="003520E2" w:rsidP="003520E2">
            <w:pPr>
              <w:numPr>
                <w:ilvl w:val="0"/>
                <w:numId w:val="24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if not, justifications are given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Limitations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25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explains any limitations in process, methodology or data, and discusses validity and reliability</w:t>
            </w:r>
          </w:p>
          <w:p w:rsidR="003520E2" w:rsidRPr="003520E2" w:rsidRDefault="003520E2" w:rsidP="003520E2">
            <w:pPr>
              <w:numPr>
                <w:ilvl w:val="0"/>
                <w:numId w:val="25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indicates any obstruction of a free and open evaluation process which may have influenced the findings</w:t>
            </w:r>
          </w:p>
          <w:p w:rsidR="003520E2" w:rsidRPr="003520E2" w:rsidRDefault="003520E2" w:rsidP="003520E2">
            <w:pPr>
              <w:numPr>
                <w:ilvl w:val="0"/>
                <w:numId w:val="25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explains any discrepancies between the planned and actual implementation and products of the evaluation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Differences of opinion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17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acknowledges possible unresolved differences of opinion within the evaluation team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  <w:tr w:rsidR="003520E2" w:rsidRPr="009C5E8F" w:rsidTr="003368F5">
        <w:tc>
          <w:tcPr>
            <w:tcW w:w="1951" w:type="dxa"/>
          </w:tcPr>
          <w:p w:rsidR="003520E2" w:rsidRPr="003520E2" w:rsidRDefault="003520E2" w:rsidP="003368F5">
            <w:pPr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>Stakeholders comments</w:t>
            </w:r>
          </w:p>
        </w:tc>
        <w:tc>
          <w:tcPr>
            <w:tcW w:w="7828" w:type="dxa"/>
          </w:tcPr>
          <w:p w:rsidR="003520E2" w:rsidRPr="003520E2" w:rsidRDefault="003520E2" w:rsidP="003520E2">
            <w:pPr>
              <w:numPr>
                <w:ilvl w:val="0"/>
                <w:numId w:val="17"/>
              </w:numPr>
              <w:tabs>
                <w:tab w:val="clear" w:pos="1701"/>
              </w:tabs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3520E2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t>reflects stakeholders’ comments on the report and acknowledges any substantive disagreements</w:t>
            </w:r>
          </w:p>
          <w:p w:rsidR="003520E2" w:rsidRPr="003520E2" w:rsidRDefault="003520E2" w:rsidP="003368F5">
            <w:pPr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</w:tr>
    </w:tbl>
    <w:p w:rsidR="00FF5793" w:rsidRPr="00240093" w:rsidRDefault="00FF5793" w:rsidP="00FF5793">
      <w:pPr>
        <w:pStyle w:val="NoSpacing"/>
        <w:rPr>
          <w:lang w:val="en-US"/>
        </w:rPr>
      </w:pPr>
    </w:p>
    <w:p w:rsidR="00DD519A" w:rsidRDefault="00DD519A" w:rsidP="00016036">
      <w:pPr>
        <w:pStyle w:val="NoSpacing"/>
        <w:ind w:left="720"/>
        <w:rPr>
          <w:rFonts w:asciiTheme="majorHAnsi" w:hAnsiTheme="majorHAnsi" w:cstheme="majorHAnsi"/>
          <w:b/>
          <w:lang w:val="en-US"/>
        </w:rPr>
      </w:pPr>
    </w:p>
    <w:p w:rsidR="00FD408D" w:rsidRPr="00683022" w:rsidRDefault="00FD408D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sectPr w:rsidR="00FD408D" w:rsidRPr="00683022" w:rsidSect="00FF57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274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AC" w:rsidRDefault="00825AAC" w:rsidP="00AC7BC5">
      <w:r>
        <w:separator/>
      </w:r>
    </w:p>
  </w:endnote>
  <w:endnote w:type="continuationSeparator" w:id="0">
    <w:p w:rsidR="00825AAC" w:rsidRDefault="00825AAC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B" w:rsidRDefault="0054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7B7968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7B7968">
      <w:rPr>
        <w:noProof/>
      </w:rPr>
      <w:t>2</w:t>
    </w:r>
    <w:r w:rsidRPr="005D4C87">
      <w:fldChar w:fldCharType="end"/>
    </w:r>
    <w:r w:rsidRPr="005D4C8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DC1380" w:rsidRDefault="00DC1380" w:rsidP="00367692">
    <w:pPr>
      <w:pStyle w:val="Footer"/>
    </w:pPr>
  </w:p>
  <w:p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AC" w:rsidRDefault="00825AAC" w:rsidP="00AC7BC5">
      <w:r>
        <w:separator/>
      </w:r>
    </w:p>
  </w:footnote>
  <w:footnote w:type="continuationSeparator" w:id="0">
    <w:p w:rsidR="00825AAC" w:rsidRDefault="00825AAC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B" w:rsidRDefault="00543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54312B">
    <w:pPr>
      <w:pStyle w:val="Header"/>
      <w:jc w:val="left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372826" w:rsidRPr="0076020A" w:rsidRDefault="00372826" w:rsidP="0076020A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2B" w:rsidRDefault="00543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B02"/>
    <w:multiLevelType w:val="multilevel"/>
    <w:tmpl w:val="BF2CA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B3918"/>
    <w:multiLevelType w:val="multilevel"/>
    <w:tmpl w:val="6C4AC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7009"/>
    <w:multiLevelType w:val="hybridMultilevel"/>
    <w:tmpl w:val="D332A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1503B7"/>
    <w:multiLevelType w:val="hybridMultilevel"/>
    <w:tmpl w:val="6A14F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63C0A"/>
    <w:multiLevelType w:val="hybridMultilevel"/>
    <w:tmpl w:val="14CAC800"/>
    <w:lvl w:ilvl="0" w:tplc="FA3426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C44CC"/>
    <w:multiLevelType w:val="hybridMultilevel"/>
    <w:tmpl w:val="376A64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0462A1"/>
    <w:multiLevelType w:val="hybridMultilevel"/>
    <w:tmpl w:val="6E1A5CC8"/>
    <w:lvl w:ilvl="0" w:tplc="60C84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A61D5"/>
    <w:multiLevelType w:val="hybridMultilevel"/>
    <w:tmpl w:val="D80C0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616DB"/>
    <w:multiLevelType w:val="hybridMultilevel"/>
    <w:tmpl w:val="82B61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2C5822"/>
    <w:multiLevelType w:val="hybridMultilevel"/>
    <w:tmpl w:val="9432AC1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5C58B4"/>
    <w:multiLevelType w:val="hybridMultilevel"/>
    <w:tmpl w:val="F28211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3426D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D7F39"/>
    <w:multiLevelType w:val="hybridMultilevel"/>
    <w:tmpl w:val="F4CA696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D72DB"/>
    <w:multiLevelType w:val="hybridMultilevel"/>
    <w:tmpl w:val="1CF401E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23109"/>
    <w:multiLevelType w:val="hybridMultilevel"/>
    <w:tmpl w:val="0548D5BA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64ECA"/>
    <w:multiLevelType w:val="hybridMultilevel"/>
    <w:tmpl w:val="8C6EC488"/>
    <w:lvl w:ilvl="0" w:tplc="FA3426D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CB6FAA"/>
    <w:multiLevelType w:val="hybridMultilevel"/>
    <w:tmpl w:val="36E0B84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7F3ED0"/>
    <w:multiLevelType w:val="hybridMultilevel"/>
    <w:tmpl w:val="E7CC1C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C4EC5"/>
    <w:multiLevelType w:val="hybridMultilevel"/>
    <w:tmpl w:val="5662577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6C40A9"/>
    <w:multiLevelType w:val="hybridMultilevel"/>
    <w:tmpl w:val="C506136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E2450"/>
    <w:multiLevelType w:val="hybridMultilevel"/>
    <w:tmpl w:val="80022A3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462BC8"/>
    <w:multiLevelType w:val="hybridMultilevel"/>
    <w:tmpl w:val="41CA77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014D8"/>
    <w:multiLevelType w:val="hybridMultilevel"/>
    <w:tmpl w:val="F9BC2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07E4A"/>
    <w:multiLevelType w:val="hybridMultilevel"/>
    <w:tmpl w:val="74E02FD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697CBE"/>
    <w:multiLevelType w:val="hybridMultilevel"/>
    <w:tmpl w:val="B4B2A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2"/>
  </w:num>
  <w:num w:numId="4">
    <w:abstractNumId w:val="1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0"/>
  </w:num>
  <w:num w:numId="10">
    <w:abstractNumId w:val="15"/>
  </w:num>
  <w:num w:numId="11">
    <w:abstractNumId w:val="7"/>
  </w:num>
  <w:num w:numId="12">
    <w:abstractNumId w:val="17"/>
  </w:num>
  <w:num w:numId="13">
    <w:abstractNumId w:val="9"/>
  </w:num>
  <w:num w:numId="14">
    <w:abstractNumId w:val="24"/>
  </w:num>
  <w:num w:numId="15">
    <w:abstractNumId w:val="4"/>
  </w:num>
  <w:num w:numId="16">
    <w:abstractNumId w:val="2"/>
  </w:num>
  <w:num w:numId="17">
    <w:abstractNumId w:val="23"/>
  </w:num>
  <w:num w:numId="18">
    <w:abstractNumId w:val="12"/>
  </w:num>
  <w:num w:numId="19">
    <w:abstractNumId w:val="20"/>
  </w:num>
  <w:num w:numId="20">
    <w:abstractNumId w:val="6"/>
  </w:num>
  <w:num w:numId="21">
    <w:abstractNumId w:val="13"/>
  </w:num>
  <w:num w:numId="22">
    <w:abstractNumId w:val="18"/>
  </w:num>
  <w:num w:numId="23">
    <w:abstractNumId w:val="19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9B"/>
    <w:rsid w:val="00016036"/>
    <w:rsid w:val="00017962"/>
    <w:rsid w:val="000642F9"/>
    <w:rsid w:val="000A4FDF"/>
    <w:rsid w:val="000C7E8C"/>
    <w:rsid w:val="000D1B0D"/>
    <w:rsid w:val="000D6214"/>
    <w:rsid w:val="000E58DE"/>
    <w:rsid w:val="0014405D"/>
    <w:rsid w:val="00147ADF"/>
    <w:rsid w:val="001504E9"/>
    <w:rsid w:val="001736E7"/>
    <w:rsid w:val="001974A8"/>
    <w:rsid w:val="001D6732"/>
    <w:rsid w:val="001E34D0"/>
    <w:rsid w:val="0024428B"/>
    <w:rsid w:val="00246C20"/>
    <w:rsid w:val="00267568"/>
    <w:rsid w:val="002756DF"/>
    <w:rsid w:val="002C5E1A"/>
    <w:rsid w:val="002C66E0"/>
    <w:rsid w:val="002F12C6"/>
    <w:rsid w:val="002F1A4D"/>
    <w:rsid w:val="00304CBD"/>
    <w:rsid w:val="00323404"/>
    <w:rsid w:val="003520E2"/>
    <w:rsid w:val="0035532F"/>
    <w:rsid w:val="00356779"/>
    <w:rsid w:val="00367692"/>
    <w:rsid w:val="00372826"/>
    <w:rsid w:val="0038709D"/>
    <w:rsid w:val="00392633"/>
    <w:rsid w:val="00394C2A"/>
    <w:rsid w:val="003C3092"/>
    <w:rsid w:val="003C502F"/>
    <w:rsid w:val="003D5046"/>
    <w:rsid w:val="003E056F"/>
    <w:rsid w:val="003F3EDF"/>
    <w:rsid w:val="00454896"/>
    <w:rsid w:val="00483713"/>
    <w:rsid w:val="004A475E"/>
    <w:rsid w:val="004C522E"/>
    <w:rsid w:val="004C5C3F"/>
    <w:rsid w:val="004D3B45"/>
    <w:rsid w:val="004E4B8A"/>
    <w:rsid w:val="004F7D9B"/>
    <w:rsid w:val="0054312B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5D5000"/>
    <w:rsid w:val="00604DE8"/>
    <w:rsid w:val="00606D3B"/>
    <w:rsid w:val="00635974"/>
    <w:rsid w:val="006705B1"/>
    <w:rsid w:val="00674F53"/>
    <w:rsid w:val="00683022"/>
    <w:rsid w:val="006A257E"/>
    <w:rsid w:val="006F0BFB"/>
    <w:rsid w:val="0073546C"/>
    <w:rsid w:val="0076020A"/>
    <w:rsid w:val="007A6258"/>
    <w:rsid w:val="007B7968"/>
    <w:rsid w:val="007C5B82"/>
    <w:rsid w:val="0080581C"/>
    <w:rsid w:val="00811D04"/>
    <w:rsid w:val="00814C4B"/>
    <w:rsid w:val="00825AAC"/>
    <w:rsid w:val="0083235A"/>
    <w:rsid w:val="00856354"/>
    <w:rsid w:val="008B129D"/>
    <w:rsid w:val="008B1667"/>
    <w:rsid w:val="008B453C"/>
    <w:rsid w:val="00905F5F"/>
    <w:rsid w:val="009164BB"/>
    <w:rsid w:val="00956526"/>
    <w:rsid w:val="009569CA"/>
    <w:rsid w:val="00992CD5"/>
    <w:rsid w:val="009A334E"/>
    <w:rsid w:val="009A6EE2"/>
    <w:rsid w:val="009C0492"/>
    <w:rsid w:val="009C1836"/>
    <w:rsid w:val="009C5E8F"/>
    <w:rsid w:val="009D4631"/>
    <w:rsid w:val="00A351A7"/>
    <w:rsid w:val="00A37479"/>
    <w:rsid w:val="00A66B1F"/>
    <w:rsid w:val="00A765D5"/>
    <w:rsid w:val="00AB3675"/>
    <w:rsid w:val="00AC7BC5"/>
    <w:rsid w:val="00B06142"/>
    <w:rsid w:val="00B176E2"/>
    <w:rsid w:val="00B2710F"/>
    <w:rsid w:val="00B52F04"/>
    <w:rsid w:val="00BD6FB8"/>
    <w:rsid w:val="00C2539B"/>
    <w:rsid w:val="00C3761F"/>
    <w:rsid w:val="00C479A0"/>
    <w:rsid w:val="00C9425F"/>
    <w:rsid w:val="00CE070B"/>
    <w:rsid w:val="00D36BE0"/>
    <w:rsid w:val="00D917EB"/>
    <w:rsid w:val="00D9697B"/>
    <w:rsid w:val="00DA1632"/>
    <w:rsid w:val="00DC1380"/>
    <w:rsid w:val="00DD519A"/>
    <w:rsid w:val="00DF5569"/>
    <w:rsid w:val="00E17361"/>
    <w:rsid w:val="00E50C1B"/>
    <w:rsid w:val="00E72462"/>
    <w:rsid w:val="00E97A01"/>
    <w:rsid w:val="00EB14C1"/>
    <w:rsid w:val="00EB4C7A"/>
    <w:rsid w:val="00ED0D01"/>
    <w:rsid w:val="00ED4841"/>
    <w:rsid w:val="00EE57F0"/>
    <w:rsid w:val="00F325B2"/>
    <w:rsid w:val="00F710E7"/>
    <w:rsid w:val="00F76EEA"/>
    <w:rsid w:val="00F97D1B"/>
    <w:rsid w:val="00FD408D"/>
    <w:rsid w:val="00FE0297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C5EC8A"/>
  <w15:docId w15:val="{20D02AB9-90D9-4A9A-89B1-881DC01D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qFormat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uiPriority w:val="59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  <w:style w:type="table" w:customStyle="1" w:styleId="TableGrid1">
    <w:name w:val="Table Grid1"/>
    <w:basedOn w:val="TableNormal"/>
    <w:next w:val="TableGrid"/>
    <w:uiPriority w:val="59"/>
    <w:rsid w:val="009C04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50752\AppData\Local\Microsoft\Windows\Temporary%20Internet%20Files\Content.IE5\D0IK326O\UM_letter_grey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2018-02-15T00:00:00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AE60E8-7899-4E6E-ADC5-CB3ECD6C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UM_letter_grey_140118</Template>
  <TotalTime>4</TotalTime>
  <Pages>2</Pages>
  <Words>283</Words>
  <Characters>2299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Pauliina</dc:creator>
  <cp:lastModifiedBy>Pulkkinen Sanna</cp:lastModifiedBy>
  <cp:revision>5</cp:revision>
  <cp:lastPrinted>2017-12-19T06:06:00Z</cp:lastPrinted>
  <dcterms:created xsi:type="dcterms:W3CDTF">2022-01-05T13:48:00Z</dcterms:created>
  <dcterms:modified xsi:type="dcterms:W3CDTF">2022-02-17T09:16:00Z</dcterms:modified>
</cp:coreProperties>
</file>