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3D57" w14:textId="4827FD32" w:rsidR="006265C1" w:rsidRPr="00341605" w:rsidRDefault="00941253" w:rsidP="002D231D">
      <w:pPr>
        <w:pStyle w:val="Heading1"/>
        <w:rPr>
          <w:lang w:val="sv-SE"/>
        </w:rPr>
      </w:pPr>
      <w:bookmarkStart w:id="0" w:name="_GoBack"/>
      <w:bookmarkEnd w:id="0"/>
      <w:r w:rsidRPr="00341605">
        <w:rPr>
          <w:lang w:val="sv-SE"/>
        </w:rPr>
        <w:t>ALLMÄNNA VILLKOR</w:t>
      </w:r>
      <w:r w:rsidR="007E1F79" w:rsidRPr="00341605">
        <w:rPr>
          <w:lang w:val="sv-SE"/>
        </w:rPr>
        <w:br/>
      </w:r>
    </w:p>
    <w:p w14:paraId="125EAB2B" w14:textId="77777777" w:rsidR="00941253" w:rsidRPr="00941253" w:rsidRDefault="00941253" w:rsidP="00941253">
      <w:pPr>
        <w:pStyle w:val="Heading2"/>
        <w:rPr>
          <w:lang w:val="sv-SE"/>
        </w:rPr>
      </w:pPr>
      <w:r w:rsidRPr="00941253">
        <w:rPr>
          <w:lang w:val="sv-SE"/>
        </w:rPr>
        <w:t>Allmänna villkor för statsunderstöd 2021</w:t>
      </w:r>
    </w:p>
    <w:p w14:paraId="546A48D0" w14:textId="3AAF0A1A" w:rsidR="00E47892" w:rsidRPr="00341605" w:rsidRDefault="00941253" w:rsidP="00E47892">
      <w:pPr>
        <w:pStyle w:val="Heading3"/>
        <w:rPr>
          <w:lang w:val="sv-SE"/>
        </w:rPr>
      </w:pPr>
      <w:r w:rsidRPr="00941253">
        <w:rPr>
          <w:lang w:val="sv-SE"/>
        </w:rPr>
        <w:t>Användning och egen insats</w:t>
      </w:r>
    </w:p>
    <w:p w14:paraId="5B345FAE" w14:textId="7AD128BD" w:rsidR="00E47892" w:rsidRPr="00341605" w:rsidRDefault="00941253" w:rsidP="00941253">
      <w:pPr>
        <w:pStyle w:val="ListParagraph"/>
        <w:numPr>
          <w:ilvl w:val="0"/>
          <w:numId w:val="13"/>
        </w:numPr>
        <w:spacing w:after="120" w:line="360" w:lineRule="auto"/>
        <w:rPr>
          <w:rFonts w:eastAsiaTheme="majorEastAsia"/>
          <w:lang w:val="sv-SE"/>
        </w:rPr>
      </w:pPr>
      <w:r w:rsidRPr="00341605">
        <w:rPr>
          <w:lang w:val="sv-SE"/>
        </w:rPr>
        <w:t>Statsunderstödet är ämnat för organisationens egen verksamhet, för verksamhet till stöd för OSSE eller för arbete för de mänskliga rättigheterna. Organisationen är själv ansvarig för eventuella krav eller andra följder av som orsakas av den finansierade verksamheten. Den verksamhet som finansieras genom stödet ska vara samhälleligt godtagbar.</w:t>
      </w:r>
      <w:r w:rsidR="00F10A8A" w:rsidRPr="00341605">
        <w:rPr>
          <w:rFonts w:eastAsiaTheme="majorEastAsia"/>
          <w:lang w:val="sv-SE"/>
        </w:rPr>
        <w:br/>
      </w:r>
    </w:p>
    <w:p w14:paraId="301218C1" w14:textId="77777777" w:rsidR="00941253" w:rsidRPr="00341605" w:rsidRDefault="00941253" w:rsidP="00941253">
      <w:pPr>
        <w:pStyle w:val="ListParagraph"/>
        <w:numPr>
          <w:ilvl w:val="0"/>
          <w:numId w:val="13"/>
        </w:numPr>
        <w:spacing w:after="120" w:line="360" w:lineRule="auto"/>
        <w:rPr>
          <w:rFonts w:eastAsiaTheme="majorEastAsia"/>
          <w:lang w:val="sv-SE"/>
        </w:rPr>
      </w:pPr>
      <w:r w:rsidRPr="00341605">
        <w:rPr>
          <w:lang w:val="sv-SE"/>
        </w:rPr>
        <w:t>Understödet får bara användas till nödvändiga och rimliga utgifter för verksamhetens genomförande och på det sätt som uppgetts i ansökan, i förbindelsen och som utrikesministeriet har förutsatt då stödet beviljades. Organisationen ska ordna sin administration och verksamhet på ett ekonomiskt sätt.</w:t>
      </w:r>
      <w:r w:rsidRPr="00341605">
        <w:rPr>
          <w:lang w:val="sv-SE"/>
        </w:rPr>
        <w:br/>
      </w:r>
      <w:r w:rsidRPr="00341605">
        <w:rPr>
          <w:lang w:val="sv-SE"/>
        </w:rPr>
        <w:br/>
        <w:t>Bidrag beviljas inte för följande:</w:t>
      </w:r>
    </w:p>
    <w:p w14:paraId="414C799B" w14:textId="77777777" w:rsidR="00941253" w:rsidRPr="00341605" w:rsidRDefault="00941253" w:rsidP="00941253">
      <w:pPr>
        <w:pStyle w:val="ListParagraph"/>
        <w:numPr>
          <w:ilvl w:val="0"/>
          <w:numId w:val="14"/>
        </w:numPr>
        <w:spacing w:after="120" w:line="360" w:lineRule="auto"/>
        <w:rPr>
          <w:rFonts w:eastAsiaTheme="majorEastAsia"/>
          <w:lang w:val="sv-SE"/>
        </w:rPr>
      </w:pPr>
      <w:r w:rsidRPr="00341605">
        <w:rPr>
          <w:lang w:val="sv-SE"/>
        </w:rPr>
        <w:t>organisationens ordinarie administrativa utgifter</w:t>
      </w:r>
    </w:p>
    <w:p w14:paraId="2DE212D1" w14:textId="77777777" w:rsidR="00941253" w:rsidRPr="00341605" w:rsidRDefault="00941253" w:rsidP="00941253">
      <w:pPr>
        <w:pStyle w:val="ListParagraph"/>
        <w:numPr>
          <w:ilvl w:val="0"/>
          <w:numId w:val="14"/>
        </w:numPr>
        <w:spacing w:after="120" w:line="360" w:lineRule="auto"/>
        <w:rPr>
          <w:rFonts w:eastAsiaTheme="majorEastAsia"/>
          <w:lang w:val="sv-SE"/>
        </w:rPr>
      </w:pPr>
      <w:r w:rsidRPr="00341605">
        <w:rPr>
          <w:lang w:val="sv-SE"/>
        </w:rPr>
        <w:t>representationsutgifter</w:t>
      </w:r>
    </w:p>
    <w:p w14:paraId="54F897CB" w14:textId="77777777" w:rsidR="00941253" w:rsidRPr="00341605" w:rsidRDefault="00941253" w:rsidP="00941253">
      <w:pPr>
        <w:pStyle w:val="ListParagraph"/>
        <w:numPr>
          <w:ilvl w:val="0"/>
          <w:numId w:val="14"/>
        </w:numPr>
        <w:spacing w:after="120" w:line="360" w:lineRule="auto"/>
        <w:rPr>
          <w:rFonts w:eastAsiaTheme="majorEastAsia"/>
          <w:lang w:val="sv-SE"/>
        </w:rPr>
      </w:pPr>
      <w:r w:rsidRPr="00341605">
        <w:rPr>
          <w:lang w:val="sv-SE"/>
        </w:rPr>
        <w:t>publikationer som presenterar organisationen eller dess verksamhet (t.ex. organisationstidning, webbplats osv.)</w:t>
      </w:r>
    </w:p>
    <w:p w14:paraId="168729B7" w14:textId="380A22FA" w:rsidR="00E47892" w:rsidRPr="00341605" w:rsidRDefault="00941253" w:rsidP="00941253">
      <w:pPr>
        <w:pStyle w:val="ListParagraph"/>
        <w:numPr>
          <w:ilvl w:val="0"/>
          <w:numId w:val="14"/>
        </w:numPr>
        <w:spacing w:after="120" w:line="360" w:lineRule="auto"/>
        <w:rPr>
          <w:rFonts w:eastAsiaTheme="majorEastAsia"/>
          <w:lang w:val="sv-SE"/>
        </w:rPr>
      </w:pPr>
      <w:r w:rsidRPr="00341605">
        <w:rPr>
          <w:lang w:val="sv-SE"/>
        </w:rPr>
        <w:t>kommunikationsverksamhet som redan genomförts</w:t>
      </w:r>
      <w:r w:rsidRPr="00341605">
        <w:rPr>
          <w:lang w:val="sv-SE"/>
        </w:rPr>
        <w:br/>
      </w:r>
    </w:p>
    <w:p w14:paraId="4E44BC97" w14:textId="77777777" w:rsidR="00941253" w:rsidRPr="00341605" w:rsidRDefault="00941253" w:rsidP="00941253">
      <w:pPr>
        <w:pStyle w:val="ListParagraph"/>
        <w:numPr>
          <w:ilvl w:val="0"/>
          <w:numId w:val="13"/>
        </w:numPr>
        <w:spacing w:after="120" w:line="360" w:lineRule="auto"/>
        <w:rPr>
          <w:rFonts w:eastAsiaTheme="majorEastAsia"/>
          <w:lang w:val="sv-SE"/>
        </w:rPr>
      </w:pPr>
      <w:r w:rsidRPr="00341605">
        <w:rPr>
          <w:lang w:val="sv-SE"/>
        </w:rPr>
        <w:t xml:space="preserve">Organisationen ska själv stå för en del av verksamhetens kostnader. Volontärarbete kan räknas som egen finansiering. Den egna insatsen ska komma från inhemska källor och organisationen ska redovisa för dess ursprung. Om organisationen vill ändra på verksamhetsplanen eller kostnadskalkylen eller använda understödet för något annat ändamål än det som det har beviljats för, ska organisationen skriftligen ansöka om tillstånd för ändring av ändamålet hos ministeriet. Organisationen ska omedelbart informera ministeriet om tidsplanen eller någon annat som påverkan </w:t>
      </w:r>
      <w:r w:rsidRPr="00341605">
        <w:rPr>
          <w:lang w:val="sv-SE"/>
        </w:rPr>
        <w:lastRenderedPageBreak/>
        <w:t>användningen av understödet ändras.</w:t>
      </w:r>
      <w:r w:rsidRPr="00341605">
        <w:rPr>
          <w:lang w:val="sv-SE"/>
        </w:rPr>
        <w:br/>
      </w:r>
    </w:p>
    <w:p w14:paraId="044F8B17" w14:textId="77777777" w:rsidR="00941253" w:rsidRPr="00341605" w:rsidRDefault="00941253" w:rsidP="00941253">
      <w:pPr>
        <w:pStyle w:val="ListParagraph"/>
        <w:numPr>
          <w:ilvl w:val="0"/>
          <w:numId w:val="13"/>
        </w:numPr>
        <w:spacing w:after="120" w:line="360" w:lineRule="auto"/>
        <w:rPr>
          <w:rFonts w:eastAsiaTheme="majorEastAsia"/>
          <w:lang w:val="sv-SE"/>
        </w:rPr>
      </w:pPr>
      <w:r w:rsidRPr="00341605">
        <w:rPr>
          <w:lang w:val="sv-SE"/>
        </w:rPr>
        <w:t>Organisationen ska på förhand underrätta utrikesministeriet om tillställningar, seminarier, utställningar eller andra evenemang som ordas med hjälp av statsunderstödet, så att utrikesministeriet vid behov kan sända sin representant till evenemanget.</w:t>
      </w:r>
      <w:r w:rsidRPr="00341605">
        <w:rPr>
          <w:lang w:val="sv-SE"/>
        </w:rPr>
        <w:br/>
      </w:r>
    </w:p>
    <w:p w14:paraId="5AA6205E" w14:textId="77777777" w:rsidR="00941253" w:rsidRPr="00341605" w:rsidRDefault="00941253" w:rsidP="00941253">
      <w:pPr>
        <w:pStyle w:val="ListParagraph"/>
        <w:numPr>
          <w:ilvl w:val="0"/>
          <w:numId w:val="13"/>
        </w:numPr>
        <w:spacing w:after="120" w:line="360" w:lineRule="auto"/>
        <w:rPr>
          <w:rFonts w:eastAsiaTheme="majorEastAsia"/>
          <w:lang w:val="sv-SE"/>
        </w:rPr>
      </w:pPr>
      <w:r w:rsidRPr="00341605">
        <w:rPr>
          <w:lang w:val="sv-SE"/>
        </w:rPr>
        <w:t>Understödet ska användas inom det år som det beviljats för. Organisationen ska returnera förbindelseblanketten och utbetalningsblanketten inom en månad efter att stödbeslutet fattats. I annat fall kan utrikesministeriet upphäva stödbeslutet och omfördela de medlen.</w:t>
      </w:r>
      <w:r w:rsidRPr="00341605">
        <w:rPr>
          <w:lang w:val="sv-SE"/>
        </w:rPr>
        <w:br/>
      </w:r>
    </w:p>
    <w:p w14:paraId="154E38F2" w14:textId="77777777" w:rsidR="00941253" w:rsidRPr="00341605" w:rsidRDefault="00941253" w:rsidP="00941253">
      <w:pPr>
        <w:pStyle w:val="ListParagraph"/>
        <w:numPr>
          <w:ilvl w:val="0"/>
          <w:numId w:val="13"/>
        </w:numPr>
        <w:spacing w:after="120" w:line="360" w:lineRule="auto"/>
        <w:rPr>
          <w:rFonts w:eastAsiaTheme="majorEastAsia"/>
          <w:lang w:val="sv-SE"/>
        </w:rPr>
      </w:pPr>
      <w:r w:rsidRPr="00341605">
        <w:rPr>
          <w:lang w:val="sv-SE"/>
        </w:rPr>
        <w:t>Understödet betalas i en eller flera poster till det bankkonto som organisationen uppger. Organisationen ska lämna in blanketten med anhållan om utbetalning, korrekt ifylld enligt utrikesministeriets anvisningar.</w:t>
      </w:r>
    </w:p>
    <w:p w14:paraId="201EB0E1" w14:textId="77777777" w:rsidR="00941253" w:rsidRPr="00341605" w:rsidRDefault="00941253" w:rsidP="00941253">
      <w:pPr>
        <w:pStyle w:val="Heading3"/>
        <w:rPr>
          <w:lang w:val="sv-SE"/>
        </w:rPr>
      </w:pPr>
      <w:r w:rsidRPr="00341605">
        <w:rPr>
          <w:lang w:val="sv-SE"/>
        </w:rPr>
        <w:t>Övervakning av användningen av understödet</w:t>
      </w:r>
    </w:p>
    <w:p w14:paraId="31870543" w14:textId="57906DFA" w:rsidR="00941253" w:rsidRPr="00341605" w:rsidRDefault="00941253" w:rsidP="00941253">
      <w:pPr>
        <w:pStyle w:val="ListParagraph"/>
        <w:numPr>
          <w:ilvl w:val="0"/>
          <w:numId w:val="13"/>
        </w:numPr>
        <w:spacing w:after="120" w:line="360" w:lineRule="auto"/>
        <w:ind w:left="714" w:hanging="357"/>
        <w:rPr>
          <w:rFonts w:eastAsiaTheme="majorEastAsia"/>
          <w:lang w:val="sv-SE"/>
        </w:rPr>
      </w:pPr>
      <w:r w:rsidRPr="00941253">
        <w:rPr>
          <w:rFonts w:eastAsiaTheme="majorEastAsia"/>
          <w:lang w:val="sv-SE"/>
        </w:rPr>
        <w:t>Utrikesministeriet, en av ministeriet utsedd representant eller statens revisionsverk har rätt att granska organisationens hela bokföring, tillgångar och övriga för revisionen relevanta uppgifter, utredningar, dokument, inspelningar och annat material, samt även i övrigt granska hur projektet har genomförts. Granskningen kan utföras i organisationens lokaler eller någon annanstans. Organisationen är skyldig att lämna korrekta och tillräckliga uppgifter till utrikesministeriet, att överlåta den dokumentation som behövs och även på annat sätt bistå ministeriet vid granskningen.</w:t>
      </w:r>
      <w:r w:rsidRPr="00341605">
        <w:rPr>
          <w:rFonts w:eastAsiaTheme="majorEastAsia"/>
          <w:lang w:val="sv-SE"/>
        </w:rPr>
        <w:t xml:space="preserve"> </w:t>
      </w:r>
      <w:r w:rsidRPr="00341605">
        <w:rPr>
          <w:rFonts w:eastAsiaTheme="majorEastAsia"/>
          <w:lang w:val="sv-SE"/>
        </w:rPr>
        <w:br/>
      </w:r>
    </w:p>
    <w:p w14:paraId="6B52C07C" w14:textId="540BBA63" w:rsidR="00941253" w:rsidRPr="00341605" w:rsidRDefault="00941253" w:rsidP="00941253">
      <w:pPr>
        <w:pStyle w:val="ListParagraph"/>
        <w:numPr>
          <w:ilvl w:val="0"/>
          <w:numId w:val="13"/>
        </w:numPr>
        <w:spacing w:line="360" w:lineRule="auto"/>
        <w:ind w:left="714" w:hanging="357"/>
        <w:rPr>
          <w:rFonts w:eastAsiaTheme="majorEastAsia"/>
          <w:lang w:val="sv-SE"/>
        </w:rPr>
      </w:pPr>
      <w:r w:rsidRPr="00341605">
        <w:rPr>
          <w:lang w:val="sv-SE"/>
        </w:rPr>
        <w:t xml:space="preserve">I bokföringen över understödet ska stödtagaren följa bokföringslagen, bokföringsförordningen och iaktta god bokföringssed. Bokföringen ska ordnas så att uppgifterna om och redovisningen av understödet, projektets totala tillgångar och den egna insatsen syns som separata konton och så att de utan svårighet kan klarläggas och granskas i bokföringen. Verifikaten ska innehålla de uppgifter som är nödvändiga för bokföringen och de ska arkiveras och förvaras så att ministeriet kan granska dem. Granskningen av bokföringen och redovisningen ska ordnas på </w:t>
      </w:r>
      <w:r w:rsidRPr="00341605">
        <w:rPr>
          <w:lang w:val="sv-SE"/>
        </w:rPr>
        <w:lastRenderedPageBreak/>
        <w:t>behörigt sätt och revisorerna eller verksamhetsgranskarna ska vara utsedda i enlighet med föreningslagen (503/1989).</w:t>
      </w:r>
      <w:r w:rsidRPr="00341605">
        <w:rPr>
          <w:lang w:val="sv-SE"/>
        </w:rPr>
        <w:br/>
      </w:r>
    </w:p>
    <w:p w14:paraId="00E1E69C" w14:textId="315431D5" w:rsidR="00CC287E" w:rsidRPr="00341605" w:rsidRDefault="00941253" w:rsidP="00941253">
      <w:pPr>
        <w:pStyle w:val="ListParagraph"/>
        <w:numPr>
          <w:ilvl w:val="0"/>
          <w:numId w:val="13"/>
        </w:numPr>
        <w:spacing w:line="360" w:lineRule="auto"/>
        <w:ind w:left="714" w:hanging="357"/>
        <w:rPr>
          <w:rFonts w:eastAsiaTheme="majorEastAsia"/>
          <w:lang w:val="sv-SE"/>
        </w:rPr>
      </w:pPr>
      <w:r w:rsidRPr="00341605">
        <w:rPr>
          <w:lang w:val="sv-SE"/>
        </w:rPr>
        <w:t>Organisationen ska lämna en separat rapport till utrikesministeriet om varje projekt, dess verksamhet och medelsanvändning. Rapporten ska följa ministeriets anvisningar. Under punkt 5 på rapporteringsblanketten, ”Redovisning”, ska organisationen redovisa för användningen av statsunderstödet. Redovisningen ska vara specificerad enligt kostnadsslag. Organisationens ansvarsperson ska godkänna och underteckna rapporten om verksamheten varefter revisorn eller verksamhetsgranskaren ska godkänna och med sin underskrift styrka rapporten.</w:t>
      </w:r>
      <w:r w:rsidRPr="00341605">
        <w:rPr>
          <w:b/>
          <w:lang w:val="sv-SE"/>
        </w:rPr>
        <w:t xml:space="preserve"> </w:t>
      </w:r>
      <w:r w:rsidRPr="00341605">
        <w:rPr>
          <w:lang w:val="sv-SE"/>
        </w:rPr>
        <w:t>Verifikaten behöver inte bifogas. Till rapporten bifogas ett modellexemplar eller en utredning om det material som producerats av understödet.</w:t>
      </w:r>
      <w:r w:rsidR="00CC287E" w:rsidRPr="00341605">
        <w:rPr>
          <w:rFonts w:eastAsiaTheme="majorEastAsia"/>
          <w:lang w:val="sv-SE"/>
        </w:rPr>
        <w:br/>
      </w:r>
      <w:r w:rsidR="00CC287E" w:rsidRPr="00341605">
        <w:rPr>
          <w:rFonts w:eastAsiaTheme="majorEastAsia"/>
          <w:lang w:val="sv-SE"/>
        </w:rPr>
        <w:br/>
      </w:r>
      <w:r w:rsidR="00715B33" w:rsidRPr="00341605">
        <w:rPr>
          <w:lang w:val="sv-SE"/>
        </w:rPr>
        <w:t>Till rapporten bifogas:</w:t>
      </w:r>
    </w:p>
    <w:p w14:paraId="5D309026" w14:textId="77777777" w:rsidR="00715B33" w:rsidRPr="00341605" w:rsidRDefault="00715B33" w:rsidP="00715B33">
      <w:pPr>
        <w:pStyle w:val="ListParagraph"/>
        <w:numPr>
          <w:ilvl w:val="0"/>
          <w:numId w:val="16"/>
        </w:numPr>
        <w:spacing w:line="360" w:lineRule="auto"/>
        <w:rPr>
          <w:rFonts w:eastAsiaTheme="majorEastAsia"/>
          <w:lang w:val="sv-SE"/>
        </w:rPr>
      </w:pPr>
      <w:r w:rsidRPr="00341605">
        <w:rPr>
          <w:lang w:val="sv-SE"/>
        </w:rPr>
        <w:t>organisationens bokslut (resultaträkning, balansräkning och årsberättelse)</w:t>
      </w:r>
    </w:p>
    <w:p w14:paraId="417B2C42" w14:textId="77777777" w:rsidR="00715B33" w:rsidRPr="00341605" w:rsidRDefault="00715B33" w:rsidP="00715B33">
      <w:pPr>
        <w:pStyle w:val="ListParagraph"/>
        <w:numPr>
          <w:ilvl w:val="0"/>
          <w:numId w:val="16"/>
        </w:numPr>
        <w:spacing w:line="360" w:lineRule="auto"/>
        <w:rPr>
          <w:rFonts w:eastAsiaTheme="majorEastAsia"/>
          <w:lang w:val="sv-SE"/>
        </w:rPr>
      </w:pPr>
      <w:r w:rsidRPr="00341605">
        <w:rPr>
          <w:lang w:val="sv-SE"/>
        </w:rPr>
        <w:t>revisionsberättelse eller verksamhetsgranskningsberättelse</w:t>
      </w:r>
    </w:p>
    <w:p w14:paraId="551DCC7B" w14:textId="77777777" w:rsidR="00715B33" w:rsidRPr="00341605" w:rsidRDefault="00715B33" w:rsidP="00715B33">
      <w:pPr>
        <w:pStyle w:val="ListParagraph"/>
        <w:numPr>
          <w:ilvl w:val="0"/>
          <w:numId w:val="16"/>
        </w:numPr>
        <w:spacing w:line="360" w:lineRule="auto"/>
        <w:rPr>
          <w:rFonts w:eastAsiaTheme="majorEastAsia"/>
          <w:lang w:val="sv-SE"/>
        </w:rPr>
      </w:pPr>
      <w:r w:rsidRPr="00341605">
        <w:rPr>
          <w:lang w:val="sv-SE"/>
        </w:rPr>
        <w:t>revisorns eller verksamhetsgranskarens separata intygande om att statsunderstödet använts enligt stödvillkoren och enligt bestämmelserna om statsunderstöd (i statsunderstödslagen 688/01 och författningar som utfärdats med stöd av den)</w:t>
      </w:r>
      <w:r w:rsidRPr="00341605">
        <w:rPr>
          <w:lang w:val="sv-SE"/>
        </w:rPr>
        <w:br/>
      </w:r>
    </w:p>
    <w:p w14:paraId="2077C78C" w14:textId="59B2E20E" w:rsidR="00BB0A20" w:rsidRPr="00341605" w:rsidRDefault="00715B33" w:rsidP="00715B33">
      <w:pPr>
        <w:spacing w:line="360" w:lineRule="auto"/>
        <w:ind w:left="720"/>
        <w:rPr>
          <w:rFonts w:eastAsiaTheme="majorEastAsia"/>
          <w:lang w:val="sv-SE"/>
        </w:rPr>
      </w:pPr>
      <w:r w:rsidRPr="00341605">
        <w:rPr>
          <w:lang w:val="sv-SE"/>
        </w:rPr>
        <w:t>Utrikesministeriet kan även begära andra utredningar som ministeriet betraktar som nödvändiga. Rapporten om användningen av stödet ska lämnas senast en månad efter att det finansierade evenemanget hållits, om inte annat kommit överens med ministeriet. Om organisationen försummar rapporteringen kan det utgöra ett hinder för att beviljas understöd i framtiden.</w:t>
      </w:r>
    </w:p>
    <w:p w14:paraId="2583CF74" w14:textId="77777777" w:rsidR="00341605" w:rsidRPr="00341605" w:rsidRDefault="00341605" w:rsidP="00341605">
      <w:pPr>
        <w:pStyle w:val="Heading3"/>
        <w:rPr>
          <w:lang w:val="sv-SE"/>
        </w:rPr>
      </w:pPr>
      <w:r w:rsidRPr="00341605">
        <w:rPr>
          <w:lang w:val="sv-SE"/>
        </w:rPr>
        <w:t>Försummelse och återbetalning</w:t>
      </w:r>
    </w:p>
    <w:p w14:paraId="34F5B1A3" w14:textId="77777777" w:rsidR="00341605" w:rsidRPr="00341605" w:rsidRDefault="009A1063" w:rsidP="00341605">
      <w:pPr>
        <w:pStyle w:val="ListParagraph"/>
        <w:numPr>
          <w:ilvl w:val="0"/>
          <w:numId w:val="13"/>
        </w:numPr>
        <w:spacing w:line="360" w:lineRule="auto"/>
        <w:rPr>
          <w:rFonts w:eastAsiaTheme="majorEastAsia"/>
          <w:lang w:val="sv-SE"/>
        </w:rPr>
      </w:pPr>
      <w:r w:rsidRPr="00341605">
        <w:rPr>
          <w:rFonts w:eastAsiaTheme="majorEastAsia"/>
          <w:lang w:val="sv-SE"/>
        </w:rPr>
        <w:t xml:space="preserve"> </w:t>
      </w:r>
      <w:r w:rsidR="00341605" w:rsidRPr="00341605">
        <w:rPr>
          <w:lang w:val="sv-SE"/>
        </w:rPr>
        <w:t>Om utrikesministeriets villkor för användningen av understödet inte iakttas, kan ministeriet</w:t>
      </w:r>
    </w:p>
    <w:p w14:paraId="50AC8E22" w14:textId="77777777" w:rsidR="00341605" w:rsidRPr="00341605" w:rsidRDefault="00341605" w:rsidP="00341605">
      <w:pPr>
        <w:pStyle w:val="ListParagraph"/>
        <w:numPr>
          <w:ilvl w:val="0"/>
          <w:numId w:val="19"/>
        </w:numPr>
        <w:spacing w:line="360" w:lineRule="auto"/>
        <w:ind w:left="1800"/>
        <w:rPr>
          <w:rFonts w:eastAsiaTheme="majorEastAsia"/>
          <w:lang w:val="sv-SE"/>
        </w:rPr>
      </w:pPr>
      <w:r w:rsidRPr="00341605">
        <w:rPr>
          <w:lang w:val="sv-SE"/>
        </w:rPr>
        <w:t>fastställa en tidsram inom vilken villkoren ska uppfyllas</w:t>
      </w:r>
    </w:p>
    <w:p w14:paraId="06D598FA" w14:textId="77777777" w:rsidR="00341605" w:rsidRPr="00341605" w:rsidRDefault="00341605" w:rsidP="00341605">
      <w:pPr>
        <w:pStyle w:val="ListParagraph"/>
        <w:numPr>
          <w:ilvl w:val="0"/>
          <w:numId w:val="19"/>
        </w:numPr>
        <w:spacing w:line="360" w:lineRule="auto"/>
        <w:ind w:left="1800"/>
        <w:rPr>
          <w:rFonts w:eastAsiaTheme="majorEastAsia"/>
          <w:lang w:val="sv-SE"/>
        </w:rPr>
      </w:pPr>
      <w:r w:rsidRPr="00341605">
        <w:rPr>
          <w:lang w:val="sv-SE"/>
        </w:rPr>
        <w:t>avbryta utbetalningen av understödet</w:t>
      </w:r>
    </w:p>
    <w:p w14:paraId="4B5A7481" w14:textId="77777777" w:rsidR="00341605" w:rsidRPr="00341605" w:rsidRDefault="00341605" w:rsidP="00341605">
      <w:pPr>
        <w:pStyle w:val="ListParagraph"/>
        <w:numPr>
          <w:ilvl w:val="0"/>
          <w:numId w:val="19"/>
        </w:numPr>
        <w:spacing w:line="360" w:lineRule="auto"/>
        <w:ind w:left="1800"/>
        <w:rPr>
          <w:rFonts w:eastAsiaTheme="majorEastAsia"/>
          <w:lang w:val="sv-SE"/>
        </w:rPr>
      </w:pPr>
      <w:r w:rsidRPr="00341605">
        <w:rPr>
          <w:lang w:val="sv-SE"/>
        </w:rPr>
        <w:t>besluta att redan utbetalt understöd ska återbetalas.</w:t>
      </w:r>
    </w:p>
    <w:p w14:paraId="68344FDA" w14:textId="77777777" w:rsidR="00341605" w:rsidRPr="00341605" w:rsidRDefault="00341605" w:rsidP="00341605">
      <w:pPr>
        <w:pStyle w:val="ListParagraph"/>
        <w:numPr>
          <w:ilvl w:val="0"/>
          <w:numId w:val="13"/>
        </w:numPr>
        <w:spacing w:line="360" w:lineRule="auto"/>
        <w:rPr>
          <w:rFonts w:eastAsiaTheme="majorEastAsia"/>
          <w:lang w:val="sv-SE"/>
        </w:rPr>
      </w:pPr>
      <w:r w:rsidRPr="00341605">
        <w:rPr>
          <w:lang w:val="sv-SE"/>
        </w:rPr>
        <w:lastRenderedPageBreak/>
        <w:t xml:space="preserve"> Ministeriet kan avbryta utbetalningen om</w:t>
      </w:r>
    </w:p>
    <w:p w14:paraId="39E859FA" w14:textId="77777777" w:rsidR="00341605" w:rsidRPr="00341605" w:rsidRDefault="00341605" w:rsidP="00341605">
      <w:pPr>
        <w:pStyle w:val="ListParagraph"/>
        <w:numPr>
          <w:ilvl w:val="1"/>
          <w:numId w:val="21"/>
        </w:numPr>
        <w:spacing w:line="360" w:lineRule="auto"/>
        <w:rPr>
          <w:rFonts w:eastAsiaTheme="majorEastAsia"/>
          <w:lang w:val="sv-SE"/>
        </w:rPr>
      </w:pPr>
      <w:r w:rsidRPr="00341605">
        <w:rPr>
          <w:lang w:val="sv-SE"/>
        </w:rPr>
        <w:t xml:space="preserve">det finns grundad anledning att misstänka att organisationen inte handlar i enlighet med villkoren för användningen av understödet </w:t>
      </w:r>
    </w:p>
    <w:p w14:paraId="21D0A85C" w14:textId="77777777" w:rsidR="00341605" w:rsidRPr="00341605" w:rsidRDefault="00341605" w:rsidP="00341605">
      <w:pPr>
        <w:pStyle w:val="ListParagraph"/>
        <w:numPr>
          <w:ilvl w:val="1"/>
          <w:numId w:val="21"/>
        </w:numPr>
        <w:spacing w:line="360" w:lineRule="auto"/>
        <w:rPr>
          <w:rFonts w:eastAsiaTheme="majorEastAsia"/>
          <w:lang w:val="sv-SE"/>
        </w:rPr>
      </w:pPr>
      <w:r w:rsidRPr="00341605">
        <w:rPr>
          <w:lang w:val="sv-SE"/>
        </w:rPr>
        <w:t>de grunder på vilka understödet har beviljats har förändrats väsentligt</w:t>
      </w:r>
    </w:p>
    <w:p w14:paraId="5CD79169" w14:textId="77777777" w:rsidR="00341605" w:rsidRPr="00341605" w:rsidRDefault="00341605" w:rsidP="00341605">
      <w:pPr>
        <w:pStyle w:val="ListParagraph"/>
        <w:numPr>
          <w:ilvl w:val="1"/>
          <w:numId w:val="21"/>
        </w:numPr>
        <w:spacing w:line="360" w:lineRule="auto"/>
        <w:rPr>
          <w:rFonts w:eastAsiaTheme="majorEastAsia"/>
          <w:lang w:val="sv-SE"/>
        </w:rPr>
      </w:pPr>
      <w:r w:rsidRPr="00341605">
        <w:rPr>
          <w:lang w:val="sv-SE"/>
        </w:rPr>
        <w:t>Europeiska unionens lagstiftning kräver det.</w:t>
      </w:r>
      <w:r w:rsidRPr="00341605">
        <w:rPr>
          <w:lang w:val="sv-SE"/>
        </w:rPr>
        <w:br/>
      </w:r>
    </w:p>
    <w:p w14:paraId="54F247A1" w14:textId="77777777" w:rsidR="00341605" w:rsidRPr="00341605" w:rsidRDefault="00341605" w:rsidP="00341605">
      <w:pPr>
        <w:pStyle w:val="ListParagraph"/>
        <w:numPr>
          <w:ilvl w:val="0"/>
          <w:numId w:val="13"/>
        </w:numPr>
        <w:spacing w:line="360" w:lineRule="auto"/>
        <w:rPr>
          <w:rFonts w:eastAsiaTheme="majorEastAsia"/>
          <w:lang w:val="sv-SE"/>
        </w:rPr>
      </w:pPr>
      <w:r w:rsidRPr="00341605">
        <w:rPr>
          <w:lang w:val="sv-SE"/>
        </w:rPr>
        <w:t xml:space="preserve"> Organisationen är skyldig att utan dröjsmål återbetala</w:t>
      </w:r>
    </w:p>
    <w:p w14:paraId="6DB2C733" w14:textId="77777777" w:rsidR="00341605" w:rsidRPr="00341605" w:rsidRDefault="00341605" w:rsidP="00341605">
      <w:pPr>
        <w:pStyle w:val="ListParagraph"/>
        <w:numPr>
          <w:ilvl w:val="1"/>
          <w:numId w:val="23"/>
        </w:numPr>
        <w:spacing w:line="360" w:lineRule="auto"/>
        <w:rPr>
          <w:rFonts w:eastAsiaTheme="majorEastAsia"/>
          <w:lang w:val="sv-SE"/>
        </w:rPr>
      </w:pPr>
      <w:r w:rsidRPr="00341605">
        <w:rPr>
          <w:lang w:val="sv-SE"/>
        </w:rPr>
        <w:t>den del av understödet som blivit oanvänd när verksamheten avslutas eller avbryts eller om medlen av någon annan orsak inte kan användas på det sätt som förutsätts i stödbeslutet</w:t>
      </w:r>
    </w:p>
    <w:p w14:paraId="7E90D5F3" w14:textId="77777777" w:rsidR="00341605" w:rsidRPr="00341605" w:rsidRDefault="00341605" w:rsidP="00341605">
      <w:pPr>
        <w:pStyle w:val="ListParagraph"/>
        <w:numPr>
          <w:ilvl w:val="1"/>
          <w:numId w:val="23"/>
        </w:numPr>
        <w:spacing w:line="360" w:lineRule="auto"/>
        <w:rPr>
          <w:rFonts w:eastAsiaTheme="majorEastAsia"/>
          <w:lang w:val="sv-SE"/>
        </w:rPr>
      </w:pPr>
      <w:r w:rsidRPr="00341605">
        <w:rPr>
          <w:lang w:val="sv-SE"/>
        </w:rPr>
        <w:t>den del av understödet som inte har använts inom den tidsram som ingår i villkoren för stödet</w:t>
      </w:r>
    </w:p>
    <w:p w14:paraId="156CD72C" w14:textId="77777777" w:rsidR="00341605" w:rsidRPr="00341605" w:rsidRDefault="00341605" w:rsidP="00341605">
      <w:pPr>
        <w:pStyle w:val="ListParagraph"/>
        <w:numPr>
          <w:ilvl w:val="1"/>
          <w:numId w:val="23"/>
        </w:numPr>
        <w:spacing w:line="360" w:lineRule="auto"/>
        <w:rPr>
          <w:rFonts w:eastAsiaTheme="majorEastAsia"/>
          <w:lang w:val="sv-SE"/>
        </w:rPr>
      </w:pPr>
      <w:r w:rsidRPr="00341605">
        <w:rPr>
          <w:lang w:val="sv-SE"/>
        </w:rPr>
        <w:t>understöd eller en del av det som betalats ut på fel sätt, i ett för stort belopp eller på annat sätt uppenbart utan grund.</w:t>
      </w:r>
      <w:r w:rsidRPr="00341605">
        <w:rPr>
          <w:b/>
          <w:lang w:val="sv-SE"/>
        </w:rPr>
        <w:br/>
      </w:r>
    </w:p>
    <w:p w14:paraId="0B876B42" w14:textId="77777777" w:rsidR="00341605" w:rsidRPr="00341605" w:rsidRDefault="00341605" w:rsidP="00341605">
      <w:pPr>
        <w:pStyle w:val="ListParagraph"/>
        <w:numPr>
          <w:ilvl w:val="0"/>
          <w:numId w:val="13"/>
        </w:numPr>
        <w:spacing w:line="360" w:lineRule="auto"/>
        <w:rPr>
          <w:rFonts w:eastAsiaTheme="majorEastAsia"/>
          <w:lang w:val="sv-SE"/>
        </w:rPr>
      </w:pPr>
      <w:r w:rsidRPr="00341605">
        <w:rPr>
          <w:lang w:val="sv-SE"/>
        </w:rPr>
        <w:t xml:space="preserve"> Ministeriet har rätt att låta bli att betala ut beviljat understöd och att återkräva redan utbetalt understöd eller en del av det med ränta, om</w:t>
      </w:r>
    </w:p>
    <w:p w14:paraId="652A8643" w14:textId="77777777" w:rsidR="00341605" w:rsidRPr="00341605" w:rsidRDefault="00341605" w:rsidP="00341605">
      <w:pPr>
        <w:pStyle w:val="ListParagraph"/>
        <w:numPr>
          <w:ilvl w:val="1"/>
          <w:numId w:val="26"/>
        </w:numPr>
        <w:spacing w:line="360" w:lineRule="auto"/>
        <w:rPr>
          <w:rFonts w:eastAsiaTheme="majorEastAsia"/>
          <w:lang w:val="sv-SE"/>
        </w:rPr>
      </w:pPr>
      <w:r w:rsidRPr="00341605">
        <w:rPr>
          <w:lang w:val="sv-SE"/>
        </w:rPr>
        <w:t>organisationen inte återbetalat understöd som borde betalas tillbaka enligt punkt 12</w:t>
      </w:r>
    </w:p>
    <w:p w14:paraId="2B6D9687" w14:textId="77777777" w:rsidR="00341605" w:rsidRPr="00341605" w:rsidRDefault="00341605" w:rsidP="00341605">
      <w:pPr>
        <w:pStyle w:val="ListParagraph"/>
        <w:numPr>
          <w:ilvl w:val="1"/>
          <w:numId w:val="26"/>
        </w:numPr>
        <w:spacing w:line="360" w:lineRule="auto"/>
        <w:rPr>
          <w:rFonts w:eastAsiaTheme="majorEastAsia"/>
          <w:lang w:val="sv-SE"/>
        </w:rPr>
      </w:pPr>
      <w:r w:rsidRPr="00341605">
        <w:rPr>
          <w:lang w:val="sv-SE"/>
        </w:rPr>
        <w:t>organisationen har använt understödet för ett väsentligen annat ändamål än vad det har beviljats för</w:t>
      </w:r>
    </w:p>
    <w:p w14:paraId="263478E2" w14:textId="77777777" w:rsidR="00341605" w:rsidRPr="00341605" w:rsidRDefault="00341605" w:rsidP="00341605">
      <w:pPr>
        <w:pStyle w:val="ListParagraph"/>
        <w:numPr>
          <w:ilvl w:val="1"/>
          <w:numId w:val="26"/>
        </w:numPr>
        <w:spacing w:line="360" w:lineRule="auto"/>
        <w:rPr>
          <w:rFonts w:eastAsiaTheme="majorEastAsia"/>
          <w:lang w:val="sv-SE"/>
        </w:rPr>
      </w:pPr>
      <w:r w:rsidRPr="00341605">
        <w:rPr>
          <w:lang w:val="sv-SE"/>
        </w:rPr>
        <w:t>organisationen har lämnat felaktiga eller vilseledande uppgifter om någon omständighet som har varit ägnad att väsentligt inverka på beviljandet av understödet eller på dess belopp eller villkor, eller har hemlighållit en sådan omständighet</w:t>
      </w:r>
    </w:p>
    <w:p w14:paraId="460E46A6" w14:textId="77777777" w:rsidR="00341605" w:rsidRPr="00341605" w:rsidRDefault="00341605" w:rsidP="00341605">
      <w:pPr>
        <w:pStyle w:val="ListParagraph"/>
        <w:numPr>
          <w:ilvl w:val="1"/>
          <w:numId w:val="26"/>
        </w:numPr>
        <w:spacing w:line="360" w:lineRule="auto"/>
        <w:rPr>
          <w:rFonts w:eastAsiaTheme="majorEastAsia"/>
          <w:lang w:val="sv-SE"/>
        </w:rPr>
      </w:pPr>
      <w:r w:rsidRPr="00341605">
        <w:rPr>
          <w:lang w:val="sv-SE"/>
        </w:rPr>
        <w:t>organisationen inte lämnar in den rapport som avses i punkt 9 och andra redogörelser inom utsatt tid eller om stödmottagaren försvårar tillsynsåtgärder i fråga om användningen av understödet</w:t>
      </w:r>
    </w:p>
    <w:p w14:paraId="2CB93243" w14:textId="77777777" w:rsidR="00341605" w:rsidRPr="00341605" w:rsidRDefault="00341605" w:rsidP="00341605">
      <w:pPr>
        <w:pStyle w:val="ListParagraph"/>
        <w:numPr>
          <w:ilvl w:val="1"/>
          <w:numId w:val="26"/>
        </w:numPr>
        <w:spacing w:line="360" w:lineRule="auto"/>
        <w:rPr>
          <w:rFonts w:eastAsiaTheme="majorEastAsia"/>
          <w:lang w:val="sv-SE"/>
        </w:rPr>
      </w:pPr>
      <w:r w:rsidRPr="00341605">
        <w:rPr>
          <w:lang w:val="sv-SE"/>
        </w:rPr>
        <w:t>organisationen har upphört med den verksamhet som statsunderstödet beviljats för eller inskränkt den väsentligt eller överlåtit den till någon annan</w:t>
      </w:r>
    </w:p>
    <w:p w14:paraId="57C9F3A7" w14:textId="77777777" w:rsidR="00341605" w:rsidRPr="00341605" w:rsidRDefault="00341605" w:rsidP="00341605">
      <w:pPr>
        <w:pStyle w:val="ListParagraph"/>
        <w:numPr>
          <w:ilvl w:val="1"/>
          <w:numId w:val="26"/>
        </w:numPr>
        <w:spacing w:line="360" w:lineRule="auto"/>
        <w:rPr>
          <w:rFonts w:eastAsiaTheme="majorEastAsia"/>
          <w:lang w:val="sv-SE"/>
        </w:rPr>
      </w:pPr>
      <w:r w:rsidRPr="00341605">
        <w:rPr>
          <w:lang w:val="sv-SE"/>
        </w:rPr>
        <w:t>organisationen har blivit föremål för utsökning, försatts i likvidation eller konkurs eller dess förmåga att ansvara för den verksamhet som understödet beviljats för har försvagats av någon annan orsak</w:t>
      </w:r>
    </w:p>
    <w:p w14:paraId="79953A29" w14:textId="77777777" w:rsidR="00341605" w:rsidRPr="00341605" w:rsidRDefault="00341605" w:rsidP="00341605">
      <w:pPr>
        <w:pStyle w:val="ListParagraph"/>
        <w:numPr>
          <w:ilvl w:val="1"/>
          <w:numId w:val="27"/>
        </w:numPr>
        <w:spacing w:line="360" w:lineRule="auto"/>
        <w:rPr>
          <w:rFonts w:eastAsiaTheme="majorEastAsia"/>
          <w:lang w:val="sv-SE"/>
        </w:rPr>
      </w:pPr>
      <w:r w:rsidRPr="00341605">
        <w:rPr>
          <w:lang w:val="sv-SE"/>
        </w:rPr>
        <w:lastRenderedPageBreak/>
        <w:t>organisationen i övrigt underlåter att iaktta de villkor som utrikesministeriet fastställt för användningen av understödet eller de gällande bestämmelserna om statsunderstöd och deras verkställande</w:t>
      </w:r>
    </w:p>
    <w:p w14:paraId="6CE537B2" w14:textId="77777777" w:rsidR="00341605" w:rsidRPr="00341605" w:rsidRDefault="00341605" w:rsidP="00341605">
      <w:pPr>
        <w:pStyle w:val="ListParagraph"/>
        <w:numPr>
          <w:ilvl w:val="1"/>
          <w:numId w:val="27"/>
        </w:numPr>
        <w:spacing w:line="360" w:lineRule="auto"/>
        <w:rPr>
          <w:rFonts w:eastAsiaTheme="majorEastAsia"/>
          <w:lang w:val="sv-SE"/>
        </w:rPr>
      </w:pPr>
      <w:r w:rsidRPr="00341605">
        <w:rPr>
          <w:lang w:val="sv-SE"/>
        </w:rPr>
        <w:t>Europeiska unionens lagstiftning kräver det</w:t>
      </w:r>
    </w:p>
    <w:p w14:paraId="30968ACC" w14:textId="77777777" w:rsidR="00341605" w:rsidRPr="00341605" w:rsidRDefault="00341605" w:rsidP="00341605">
      <w:pPr>
        <w:pStyle w:val="ListParagraph"/>
        <w:numPr>
          <w:ilvl w:val="1"/>
          <w:numId w:val="27"/>
        </w:numPr>
        <w:spacing w:line="360" w:lineRule="auto"/>
        <w:rPr>
          <w:rFonts w:eastAsiaTheme="majorEastAsia"/>
          <w:lang w:val="sv-SE"/>
        </w:rPr>
      </w:pPr>
      <w:r w:rsidRPr="00341605">
        <w:rPr>
          <w:lang w:val="sv-SE"/>
        </w:rPr>
        <w:t>om det finns något skäl att avbryta eller återkräva stödet enligt bestämmelserna om statsunderstöd eller något annat skäl som kan jämföras med ovan nämnda omständigheter.</w:t>
      </w:r>
      <w:r w:rsidRPr="00341605">
        <w:rPr>
          <w:lang w:val="sv-SE"/>
        </w:rPr>
        <w:br/>
      </w:r>
    </w:p>
    <w:p w14:paraId="1A577394" w14:textId="77777777" w:rsidR="00341605" w:rsidRPr="00341605" w:rsidRDefault="00341605" w:rsidP="00341605">
      <w:pPr>
        <w:pStyle w:val="ListParagraph"/>
        <w:numPr>
          <w:ilvl w:val="0"/>
          <w:numId w:val="13"/>
        </w:numPr>
        <w:spacing w:line="360" w:lineRule="auto"/>
        <w:rPr>
          <w:rFonts w:eastAsiaTheme="majorEastAsia"/>
          <w:lang w:val="sv-SE"/>
        </w:rPr>
      </w:pPr>
      <w:r w:rsidRPr="00341605">
        <w:rPr>
          <w:lang w:val="sv-SE"/>
        </w:rPr>
        <w:t>Organisationen ska betala årlig ränta på det belopp som återbetalas eller återkrävs enligt 3 § 2 mom. i räntelagen (633/82) utökad med tre procentenheter från och med betalningsdagen till och med återbetalningsdagen. Om organisationen inte betalat hela det återkrävda beloppet till utrikesministeriet på förfallodagen, ska på beloppet betalas en årlig förseningsränta enligt 4 § 3 mom. i räntelagen.</w:t>
      </w:r>
      <w:r w:rsidRPr="00341605">
        <w:rPr>
          <w:lang w:val="sv-SE"/>
        </w:rPr>
        <w:br/>
      </w:r>
    </w:p>
    <w:p w14:paraId="27F9A279" w14:textId="77777777" w:rsidR="00341605" w:rsidRPr="00341605" w:rsidRDefault="00341605" w:rsidP="00341605">
      <w:pPr>
        <w:pStyle w:val="ListParagraph"/>
        <w:numPr>
          <w:ilvl w:val="0"/>
          <w:numId w:val="13"/>
        </w:numPr>
        <w:spacing w:line="360" w:lineRule="auto"/>
        <w:rPr>
          <w:rFonts w:eastAsiaTheme="majorEastAsia"/>
          <w:lang w:val="sv-SE"/>
        </w:rPr>
      </w:pPr>
      <w:r w:rsidRPr="00341605">
        <w:rPr>
          <w:lang w:val="sv-SE"/>
        </w:rPr>
        <w:t>Ministeriet kan, inom ramen för bestämmelserna om statsunderstöd och verkställandet av det, besluta att en del av det återkrävda beloppet, av räntan eller dröjsmålsräntan inte återkrävs, om återkravet eller återbetalningen till fullt belopp är oskäligt med hänsyn till ärendets art eller omständigheterna.</w:t>
      </w:r>
      <w:r w:rsidRPr="00341605">
        <w:rPr>
          <w:lang w:val="sv-SE"/>
        </w:rPr>
        <w:br/>
      </w:r>
    </w:p>
    <w:p w14:paraId="0D30A98F" w14:textId="50789A7F" w:rsidR="00BB0A20" w:rsidRPr="00183339" w:rsidRDefault="00341605" w:rsidP="00183339">
      <w:pPr>
        <w:pStyle w:val="ListParagraph"/>
        <w:numPr>
          <w:ilvl w:val="0"/>
          <w:numId w:val="13"/>
        </w:numPr>
        <w:spacing w:line="360" w:lineRule="auto"/>
        <w:rPr>
          <w:rFonts w:eastAsiaTheme="majorEastAsia"/>
          <w:lang w:val="sv-SE"/>
        </w:rPr>
      </w:pPr>
      <w:r w:rsidRPr="00341605">
        <w:rPr>
          <w:lang w:val="sv-SE"/>
        </w:rPr>
        <w:t>Det belopp som återkrävs och räntan kan dras av från annat statsunderstöd som utrikesministeriet beviljat organisationen.</w:t>
      </w:r>
    </w:p>
    <w:p w14:paraId="1EE5957D" w14:textId="0062310A" w:rsidR="00BB0A20" w:rsidRPr="00341605" w:rsidRDefault="00341605" w:rsidP="00B151A2">
      <w:pPr>
        <w:pStyle w:val="Heading3"/>
        <w:rPr>
          <w:lang w:val="sv-SE"/>
        </w:rPr>
      </w:pPr>
      <w:r w:rsidRPr="00341605">
        <w:rPr>
          <w:lang w:val="sv-SE"/>
        </w:rPr>
        <w:t>Övriga villkor</w:t>
      </w:r>
    </w:p>
    <w:p w14:paraId="663076E9" w14:textId="77777777" w:rsidR="00341605" w:rsidRPr="00341605" w:rsidRDefault="00341605" w:rsidP="00341605">
      <w:pPr>
        <w:pStyle w:val="ListParagraph"/>
        <w:numPr>
          <w:ilvl w:val="0"/>
          <w:numId w:val="13"/>
        </w:numPr>
        <w:spacing w:line="360" w:lineRule="auto"/>
        <w:rPr>
          <w:rFonts w:eastAsiaTheme="majorEastAsia"/>
          <w:lang w:val="sv-SE"/>
        </w:rPr>
      </w:pPr>
      <w:r w:rsidRPr="00341605">
        <w:rPr>
          <w:lang w:val="sv-SE"/>
        </w:rPr>
        <w:t xml:space="preserve">I övrigt följs bestämmelserna i </w:t>
      </w:r>
      <w:r w:rsidRPr="00341605">
        <w:rPr>
          <w:b/>
          <w:bCs/>
          <w:lang w:val="sv-SE"/>
        </w:rPr>
        <w:t>statsunderstödslagen (688/2001)</w:t>
      </w:r>
      <w:r w:rsidRPr="00341605">
        <w:rPr>
          <w:lang w:val="sv-SE"/>
        </w:rPr>
        <w:t xml:space="preserve"> och i författningar som utfärdats med stöd av den samt bestämmelser om genomförandet av dem.</w:t>
      </w:r>
    </w:p>
    <w:p w14:paraId="2BCE983A" w14:textId="4C62B98E" w:rsidR="00C70612" w:rsidRPr="00341605" w:rsidRDefault="00341605" w:rsidP="00DD151D">
      <w:pPr>
        <w:pStyle w:val="Heading4"/>
        <w:rPr>
          <w:lang w:val="sv-SE"/>
        </w:rPr>
      </w:pPr>
      <w:r>
        <w:rPr>
          <w:lang w:val="sv-SE"/>
        </w:rPr>
        <w:t>Bilagor</w:t>
      </w:r>
      <w:r w:rsidR="00C70612" w:rsidRPr="00341605">
        <w:rPr>
          <w:lang w:val="sv-SE"/>
        </w:rPr>
        <w:t>:</w:t>
      </w:r>
    </w:p>
    <w:p w14:paraId="5A2C88E9" w14:textId="40594A67" w:rsidR="00C70612" w:rsidRPr="00183339" w:rsidRDefault="00C70612" w:rsidP="00C70612">
      <w:pPr>
        <w:ind w:left="1300" w:hanging="1300"/>
        <w:rPr>
          <w:lang w:val="sv-SE"/>
        </w:rPr>
      </w:pPr>
      <w:r w:rsidRPr="00183339">
        <w:rPr>
          <w:lang w:val="sv-SE"/>
        </w:rPr>
        <w:fldChar w:fldCharType="begin">
          <w:ffData>
            <w:name w:val="Check2"/>
            <w:enabled/>
            <w:calcOnExit w:val="0"/>
            <w:checkBox>
              <w:sizeAuto/>
              <w:default w:val="0"/>
            </w:checkBox>
          </w:ffData>
        </w:fldChar>
      </w:r>
      <w:bookmarkStart w:id="1" w:name="Check2"/>
      <w:r w:rsidRPr="00183339">
        <w:rPr>
          <w:lang w:val="sv-SE"/>
        </w:rPr>
        <w:instrText xml:space="preserve"> FORMCHECKBOX </w:instrText>
      </w:r>
      <w:r w:rsidRPr="00183339">
        <w:rPr>
          <w:lang w:val="sv-SE"/>
        </w:rPr>
      </w:r>
      <w:r w:rsidRPr="00183339">
        <w:rPr>
          <w:lang w:val="sv-SE"/>
        </w:rPr>
        <w:fldChar w:fldCharType="end"/>
      </w:r>
      <w:bookmarkEnd w:id="1"/>
      <w:r w:rsidRPr="00183339">
        <w:rPr>
          <w:lang w:val="sv-SE"/>
        </w:rPr>
        <w:tab/>
      </w:r>
      <w:r w:rsidR="00341605" w:rsidRPr="00183339">
        <w:rPr>
          <w:lang w:val="sv-SE"/>
        </w:rPr>
        <w:t xml:space="preserve">Mall till revisorn eller verksamhetsgranskaren för intygande om användningen av </w:t>
      </w:r>
      <w:proofErr w:type="gramStart"/>
      <w:r w:rsidR="00341605" w:rsidRPr="00183339">
        <w:rPr>
          <w:lang w:val="sv-SE"/>
        </w:rPr>
        <w:t xml:space="preserve">understödet  </w:t>
      </w:r>
      <w:r w:rsidRPr="00183339">
        <w:rPr>
          <w:lang w:val="sv-SE"/>
        </w:rPr>
        <w:t>http</w:t>
      </w:r>
      <w:proofErr w:type="gramEnd"/>
      <w:r w:rsidRPr="00183339">
        <w:rPr>
          <w:lang w:val="sv-SE"/>
        </w:rPr>
        <w:t>://www.edilex.fi/pdf1/sk/01/vihko098.pdf</w:t>
      </w:r>
    </w:p>
    <w:p w14:paraId="2FB2A2D7" w14:textId="158FA235" w:rsidR="00C70612" w:rsidRPr="00341605" w:rsidRDefault="00C70612" w:rsidP="00C70612">
      <w:pPr>
        <w:ind w:left="1300" w:hanging="1300"/>
        <w:rPr>
          <w:lang w:val="sv-SE"/>
        </w:rPr>
      </w:pPr>
    </w:p>
    <w:p w14:paraId="69F1FC1B" w14:textId="77777777" w:rsidR="00BB0A20" w:rsidRPr="00341605" w:rsidRDefault="00BB0A20" w:rsidP="00C70612">
      <w:pPr>
        <w:spacing w:line="360" w:lineRule="auto"/>
        <w:rPr>
          <w:rFonts w:eastAsiaTheme="majorEastAsia"/>
          <w:lang w:val="sv-SE"/>
        </w:rPr>
      </w:pPr>
    </w:p>
    <w:p w14:paraId="3FCFD43A" w14:textId="77777777" w:rsidR="00CD4212" w:rsidRPr="00341605" w:rsidRDefault="00CD4212" w:rsidP="00946556">
      <w:pPr>
        <w:spacing w:line="360" w:lineRule="auto"/>
        <w:ind w:left="720"/>
        <w:rPr>
          <w:rFonts w:eastAsiaTheme="majorEastAsia"/>
          <w:lang w:val="sv-SE"/>
        </w:rPr>
      </w:pPr>
    </w:p>
    <w:sectPr w:rsidR="00CD4212" w:rsidRPr="00341605" w:rsidSect="00FC785D">
      <w:footerReference w:type="default" r:id="rId12"/>
      <w:headerReference w:type="first" r:id="rId13"/>
      <w:footerReference w:type="first" r:id="rId14"/>
      <w:pgSz w:w="11906" w:h="16838"/>
      <w:pgMar w:top="1134" w:right="1021" w:bottom="1474" w:left="1134" w:header="851" w:footer="851"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97882" w14:textId="77777777" w:rsidR="001C73E4" w:rsidRDefault="001C73E4">
      <w:r>
        <w:separator/>
      </w:r>
    </w:p>
  </w:endnote>
  <w:endnote w:type="continuationSeparator" w:id="0">
    <w:p w14:paraId="3B2E5D2C" w14:textId="77777777" w:rsidR="001C73E4" w:rsidRDefault="001C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124D" w14:textId="6B6FCBD8" w:rsidR="005A79BA" w:rsidRPr="00183339" w:rsidRDefault="00183339">
    <w:pPr>
      <w:pStyle w:val="Footer"/>
      <w:rPr>
        <w:lang w:val="sv-SE"/>
      </w:rPr>
    </w:pPr>
    <w:r w:rsidRPr="00183339">
      <w:rPr>
        <w:lang w:val="sv-SE"/>
      </w:rPr>
      <w:t>Sida</w:t>
    </w:r>
    <w:r w:rsidR="005A79BA" w:rsidRPr="00183339">
      <w:rPr>
        <w:lang w:val="sv-SE"/>
      </w:rPr>
      <w:t xml:space="preserve"> </w:t>
    </w:r>
    <w:r w:rsidR="005A79BA" w:rsidRPr="00183339">
      <w:rPr>
        <w:lang w:val="sv-SE"/>
      </w:rPr>
      <w:fldChar w:fldCharType="begin"/>
    </w:r>
    <w:r w:rsidR="005A79BA" w:rsidRPr="00183339">
      <w:rPr>
        <w:lang w:val="sv-SE"/>
      </w:rPr>
      <w:instrText xml:space="preserve"> PAGE </w:instrText>
    </w:r>
    <w:r w:rsidR="005A79BA" w:rsidRPr="00183339">
      <w:rPr>
        <w:lang w:val="sv-SE"/>
      </w:rPr>
      <w:fldChar w:fldCharType="separate"/>
    </w:r>
    <w:r w:rsidR="00851291">
      <w:rPr>
        <w:noProof/>
        <w:lang w:val="sv-SE"/>
      </w:rPr>
      <w:t>5</w:t>
    </w:r>
    <w:r w:rsidR="005A79BA" w:rsidRPr="00183339">
      <w:rPr>
        <w:lang w:val="sv-SE"/>
      </w:rPr>
      <w:fldChar w:fldCharType="end"/>
    </w:r>
    <w:r w:rsidR="005A79BA" w:rsidRPr="00183339">
      <w:rPr>
        <w:lang w:val="sv-SE"/>
      </w:rPr>
      <w:t>/</w:t>
    </w:r>
    <w:r w:rsidR="005A79BA" w:rsidRPr="00183339">
      <w:rPr>
        <w:lang w:val="sv-SE"/>
      </w:rPr>
      <w:fldChar w:fldCharType="begin"/>
    </w:r>
    <w:r w:rsidR="005A79BA" w:rsidRPr="00183339">
      <w:rPr>
        <w:lang w:val="sv-SE"/>
      </w:rPr>
      <w:instrText xml:space="preserve"> NUMPAGES </w:instrText>
    </w:r>
    <w:r w:rsidR="005A79BA" w:rsidRPr="00183339">
      <w:rPr>
        <w:lang w:val="sv-SE"/>
      </w:rPr>
      <w:fldChar w:fldCharType="separate"/>
    </w:r>
    <w:r w:rsidR="00851291">
      <w:rPr>
        <w:noProof/>
        <w:lang w:val="sv-SE"/>
      </w:rPr>
      <w:t>5</w:t>
    </w:r>
    <w:r w:rsidR="005A79BA" w:rsidRPr="00183339">
      <w:rPr>
        <w:lang w:val="sv-S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557B" w14:textId="319BB1E1" w:rsidR="005A79BA" w:rsidRDefault="00851291">
    <w:pPr>
      <w:pStyle w:val="Footer"/>
    </w:pPr>
    <w:proofErr w:type="spellStart"/>
    <w:r>
      <w:t>Sida</w:t>
    </w:r>
    <w:proofErr w:type="spellEnd"/>
    <w:r w:rsidR="005A79BA" w:rsidRPr="009A4319">
      <w:t xml:space="preserve"> </w:t>
    </w:r>
    <w:r w:rsidR="005A79BA" w:rsidRPr="009A4319">
      <w:fldChar w:fldCharType="begin"/>
    </w:r>
    <w:r w:rsidR="005A79BA" w:rsidRPr="009A4319">
      <w:instrText xml:space="preserve"> PAGE </w:instrText>
    </w:r>
    <w:r w:rsidR="005A79BA" w:rsidRPr="009A4319">
      <w:fldChar w:fldCharType="separate"/>
    </w:r>
    <w:r>
      <w:rPr>
        <w:noProof/>
      </w:rPr>
      <w:t>1</w:t>
    </w:r>
    <w:r w:rsidR="005A79BA" w:rsidRPr="009A4319">
      <w:fldChar w:fldCharType="end"/>
    </w:r>
    <w:r w:rsidR="005A79BA" w:rsidRPr="009A4319">
      <w:t>/</w:t>
    </w:r>
    <w:r w:rsidR="005A79BA" w:rsidRPr="009A4319">
      <w:fldChar w:fldCharType="begin"/>
    </w:r>
    <w:r w:rsidR="005A79BA" w:rsidRPr="009A4319">
      <w:instrText xml:space="preserve"> NUMPAGES </w:instrText>
    </w:r>
    <w:r w:rsidR="005A79BA" w:rsidRPr="009A4319">
      <w:fldChar w:fldCharType="separate"/>
    </w:r>
    <w:r>
      <w:rPr>
        <w:noProof/>
      </w:rPr>
      <w:t>5</w:t>
    </w:r>
    <w:r w:rsidR="005A79BA" w:rsidRPr="009A4319">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B183" w14:textId="77777777" w:rsidR="001C73E4" w:rsidRDefault="001C73E4">
      <w:r>
        <w:separator/>
      </w:r>
    </w:p>
  </w:footnote>
  <w:footnote w:type="continuationSeparator" w:id="0">
    <w:p w14:paraId="0BC8DCB1" w14:textId="77777777" w:rsidR="001C73E4" w:rsidRDefault="001C73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512D" w14:textId="77777777" w:rsidR="00941253" w:rsidRPr="00941253" w:rsidRDefault="00941253" w:rsidP="00EA0D68">
    <w:pPr>
      <w:pStyle w:val="Header"/>
      <w:rPr>
        <w:b/>
        <w:lang w:val="en-US"/>
      </w:rPr>
    </w:pPr>
    <w:r w:rsidRPr="00941253">
      <w:rPr>
        <w:b/>
        <w:lang w:val="en-US"/>
      </w:rPr>
      <w:t>UTRIKESMINISTERIET</w:t>
    </w:r>
  </w:p>
  <w:p w14:paraId="6181756C" w14:textId="171E6506" w:rsidR="005A79BA" w:rsidRPr="00941253" w:rsidRDefault="00941253" w:rsidP="00EA0D68">
    <w:pPr>
      <w:pStyle w:val="Header"/>
      <w:rPr>
        <w:lang w:val="sv-SE"/>
      </w:rPr>
    </w:pPr>
    <w:r w:rsidRPr="00941253">
      <w:rPr>
        <w:lang w:val="sv-SE"/>
      </w:rPr>
      <w:t xml:space="preserve">Enheten för politiska frågor om de mänskliga rättigheterna </w:t>
    </w:r>
    <w:r w:rsidR="005A79BA" w:rsidRPr="00941253">
      <w:rPr>
        <w:lang w:val="en-US"/>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247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C6B4BC"/>
    <w:lvl w:ilvl="0">
      <w:start w:val="1"/>
      <w:numFmt w:val="decimal"/>
      <w:lvlText w:val="%1."/>
      <w:lvlJc w:val="left"/>
      <w:pPr>
        <w:tabs>
          <w:tab w:val="num" w:pos="1492"/>
        </w:tabs>
        <w:ind w:left="1492" w:hanging="360"/>
      </w:pPr>
    </w:lvl>
  </w:abstractNum>
  <w:abstractNum w:abstractNumId="2">
    <w:nsid w:val="FFFFFF7D"/>
    <w:multiLevelType w:val="singleLevel"/>
    <w:tmpl w:val="250EEF40"/>
    <w:lvl w:ilvl="0">
      <w:start w:val="1"/>
      <w:numFmt w:val="decimal"/>
      <w:lvlText w:val="%1."/>
      <w:lvlJc w:val="left"/>
      <w:pPr>
        <w:tabs>
          <w:tab w:val="num" w:pos="1209"/>
        </w:tabs>
        <w:ind w:left="1209" w:hanging="360"/>
      </w:pPr>
    </w:lvl>
  </w:abstractNum>
  <w:abstractNum w:abstractNumId="3">
    <w:nsid w:val="FFFFFF7E"/>
    <w:multiLevelType w:val="singleLevel"/>
    <w:tmpl w:val="C0840BD4"/>
    <w:lvl w:ilvl="0">
      <w:start w:val="1"/>
      <w:numFmt w:val="decimal"/>
      <w:lvlText w:val="%1."/>
      <w:lvlJc w:val="left"/>
      <w:pPr>
        <w:tabs>
          <w:tab w:val="num" w:pos="926"/>
        </w:tabs>
        <w:ind w:left="926" w:hanging="360"/>
      </w:pPr>
    </w:lvl>
  </w:abstractNum>
  <w:abstractNum w:abstractNumId="4">
    <w:nsid w:val="FFFFFF7F"/>
    <w:multiLevelType w:val="singleLevel"/>
    <w:tmpl w:val="92262DEA"/>
    <w:lvl w:ilvl="0">
      <w:start w:val="1"/>
      <w:numFmt w:val="decimal"/>
      <w:lvlText w:val="%1."/>
      <w:lvlJc w:val="left"/>
      <w:pPr>
        <w:tabs>
          <w:tab w:val="num" w:pos="643"/>
        </w:tabs>
        <w:ind w:left="643" w:hanging="360"/>
      </w:pPr>
    </w:lvl>
  </w:abstractNum>
  <w:abstractNum w:abstractNumId="5">
    <w:nsid w:val="FFFFFF80"/>
    <w:multiLevelType w:val="singleLevel"/>
    <w:tmpl w:val="431C15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51E1BC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E6298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40C4F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B74DA98"/>
    <w:lvl w:ilvl="0">
      <w:start w:val="1"/>
      <w:numFmt w:val="decimal"/>
      <w:lvlText w:val="%1."/>
      <w:lvlJc w:val="left"/>
      <w:pPr>
        <w:tabs>
          <w:tab w:val="num" w:pos="360"/>
        </w:tabs>
        <w:ind w:left="360" w:hanging="360"/>
      </w:pPr>
    </w:lvl>
  </w:abstractNum>
  <w:abstractNum w:abstractNumId="10">
    <w:nsid w:val="FFFFFF89"/>
    <w:multiLevelType w:val="singleLevel"/>
    <w:tmpl w:val="091E3B18"/>
    <w:lvl w:ilvl="0">
      <w:start w:val="1"/>
      <w:numFmt w:val="bullet"/>
      <w:lvlText w:val=""/>
      <w:lvlJc w:val="left"/>
      <w:pPr>
        <w:tabs>
          <w:tab w:val="num" w:pos="360"/>
        </w:tabs>
        <w:ind w:left="360" w:hanging="360"/>
      </w:pPr>
      <w:rPr>
        <w:rFonts w:ascii="Symbol" w:hAnsi="Symbol" w:hint="default"/>
      </w:rPr>
    </w:lvl>
  </w:abstractNum>
  <w:abstractNum w:abstractNumId="11">
    <w:nsid w:val="094C65A3"/>
    <w:multiLevelType w:val="hybridMultilevel"/>
    <w:tmpl w:val="EB8A9E04"/>
    <w:lvl w:ilvl="0" w:tplc="0409000F" w:tentative="1">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98178A"/>
    <w:multiLevelType w:val="hybridMultilevel"/>
    <w:tmpl w:val="D734A0D2"/>
    <w:lvl w:ilvl="0" w:tplc="4C90B99A">
      <w:start w:val="9"/>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8337A6"/>
    <w:multiLevelType w:val="hybridMultilevel"/>
    <w:tmpl w:val="44BE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35D09"/>
    <w:multiLevelType w:val="hybridMultilevel"/>
    <w:tmpl w:val="E7B4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603D7"/>
    <w:multiLevelType w:val="hybridMultilevel"/>
    <w:tmpl w:val="14AA3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nsid w:val="19480295"/>
    <w:multiLevelType w:val="hybridMultilevel"/>
    <w:tmpl w:val="6666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1C37F2A"/>
    <w:multiLevelType w:val="hybridMultilevel"/>
    <w:tmpl w:val="8F4A8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E7586A"/>
    <w:multiLevelType w:val="hybridMultilevel"/>
    <w:tmpl w:val="434AE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B214CB"/>
    <w:multiLevelType w:val="hybridMultilevel"/>
    <w:tmpl w:val="8C1A3E8C"/>
    <w:lvl w:ilvl="0" w:tplc="04090001">
      <w:start w:val="1"/>
      <w:numFmt w:val="bullet"/>
      <w:lvlText w:val=""/>
      <w:lvlJc w:val="left"/>
      <w:pPr>
        <w:ind w:left="1080" w:hanging="360"/>
      </w:pPr>
      <w:rPr>
        <w:rFonts w:ascii="Symbol" w:hAnsi="Symbol" w:hint="default"/>
      </w:rPr>
    </w:lvl>
    <w:lvl w:ilvl="1" w:tplc="FCACF7C0">
      <w:start w:val="9"/>
      <w:numFmt w:val="bullet"/>
      <w:lvlText w:val="-"/>
      <w:lvlJc w:val="left"/>
      <w:pPr>
        <w:ind w:left="1440" w:hanging="360"/>
      </w:pPr>
      <w:rPr>
        <w:rFonts w:ascii="Arial" w:eastAsiaTheme="maj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F4038"/>
    <w:multiLevelType w:val="hybridMultilevel"/>
    <w:tmpl w:val="EA3E0E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84346C"/>
    <w:multiLevelType w:val="hybridMultilevel"/>
    <w:tmpl w:val="AD483F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1E61AB"/>
    <w:multiLevelType w:val="hybridMultilevel"/>
    <w:tmpl w:val="44BE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550D3"/>
    <w:multiLevelType w:val="hybridMultilevel"/>
    <w:tmpl w:val="F394006E"/>
    <w:lvl w:ilvl="0" w:tplc="0409000F" w:tentative="1">
      <w:start w:val="1"/>
      <w:numFmt w:val="decimal"/>
      <w:lvlText w:val="%1."/>
      <w:lvlJc w:val="left"/>
      <w:pPr>
        <w:ind w:left="36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3A7B94"/>
    <w:multiLevelType w:val="hybridMultilevel"/>
    <w:tmpl w:val="44BE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F6DE4"/>
    <w:multiLevelType w:val="hybridMultilevel"/>
    <w:tmpl w:val="0F6C1B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12B40"/>
    <w:multiLevelType w:val="hybridMultilevel"/>
    <w:tmpl w:val="04EAD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44E0B"/>
    <w:multiLevelType w:val="hybridMultilevel"/>
    <w:tmpl w:val="B0067E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F3A81"/>
    <w:multiLevelType w:val="hybridMultilevel"/>
    <w:tmpl w:val="593E1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991A6D"/>
    <w:multiLevelType w:val="hybridMultilevel"/>
    <w:tmpl w:val="E27E7C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FC5C75"/>
    <w:multiLevelType w:val="hybridMultilevel"/>
    <w:tmpl w:val="A16632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8"/>
  </w:num>
  <w:num w:numId="13">
    <w:abstractNumId w:val="26"/>
  </w:num>
  <w:num w:numId="14">
    <w:abstractNumId w:val="20"/>
  </w:num>
  <w:num w:numId="15">
    <w:abstractNumId w:val="15"/>
  </w:num>
  <w:num w:numId="16">
    <w:abstractNumId w:val="21"/>
  </w:num>
  <w:num w:numId="17">
    <w:abstractNumId w:val="14"/>
  </w:num>
  <w:num w:numId="18">
    <w:abstractNumId w:val="12"/>
  </w:num>
  <w:num w:numId="19">
    <w:abstractNumId w:val="19"/>
  </w:num>
  <w:num w:numId="20">
    <w:abstractNumId w:val="17"/>
  </w:num>
  <w:num w:numId="21">
    <w:abstractNumId w:val="30"/>
  </w:num>
  <w:num w:numId="22">
    <w:abstractNumId w:val="18"/>
  </w:num>
  <w:num w:numId="23">
    <w:abstractNumId w:val="25"/>
  </w:num>
  <w:num w:numId="24">
    <w:abstractNumId w:val="11"/>
  </w:num>
  <w:num w:numId="25">
    <w:abstractNumId w:val="16"/>
  </w:num>
  <w:num w:numId="26">
    <w:abstractNumId w:val="27"/>
  </w:num>
  <w:num w:numId="27">
    <w:abstractNumId w:val="29"/>
  </w:num>
  <w:num w:numId="28">
    <w:abstractNumId w:val="23"/>
  </w:num>
  <w:num w:numId="29">
    <w:abstractNumId w:val="2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embedSystemFonts/>
  <w:proofState w:spelling="clean" w:grammar="clean"/>
  <w:attachedTemplate r:id="rId1"/>
  <w:defaultTabStop w:val="1304"/>
  <w:hyphenationZone w:val="425"/>
  <w:doNotHyphenateCaps/>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8C"/>
    <w:rsid w:val="00000B8D"/>
    <w:rsid w:val="0000505D"/>
    <w:rsid w:val="00005AE0"/>
    <w:rsid w:val="00005B3B"/>
    <w:rsid w:val="00007A6B"/>
    <w:rsid w:val="00016B3E"/>
    <w:rsid w:val="00022B76"/>
    <w:rsid w:val="00023365"/>
    <w:rsid w:val="0002655C"/>
    <w:rsid w:val="00032D53"/>
    <w:rsid w:val="000466ED"/>
    <w:rsid w:val="000628E8"/>
    <w:rsid w:val="000642A0"/>
    <w:rsid w:val="00066CB9"/>
    <w:rsid w:val="00066E1C"/>
    <w:rsid w:val="000672E3"/>
    <w:rsid w:val="000741F0"/>
    <w:rsid w:val="00076FBC"/>
    <w:rsid w:val="00080249"/>
    <w:rsid w:val="000815C9"/>
    <w:rsid w:val="00097E67"/>
    <w:rsid w:val="000A3BFA"/>
    <w:rsid w:val="000A7372"/>
    <w:rsid w:val="000B1E40"/>
    <w:rsid w:val="000B5E0C"/>
    <w:rsid w:val="000B6B96"/>
    <w:rsid w:val="000D0765"/>
    <w:rsid w:val="000D7C26"/>
    <w:rsid w:val="000E3420"/>
    <w:rsid w:val="000E756F"/>
    <w:rsid w:val="000F1D7B"/>
    <w:rsid w:val="000F1EB7"/>
    <w:rsid w:val="000F5707"/>
    <w:rsid w:val="000F78B1"/>
    <w:rsid w:val="00101E87"/>
    <w:rsid w:val="00103189"/>
    <w:rsid w:val="00105F3D"/>
    <w:rsid w:val="0010702D"/>
    <w:rsid w:val="00111872"/>
    <w:rsid w:val="0012056A"/>
    <w:rsid w:val="00120C26"/>
    <w:rsid w:val="0012372D"/>
    <w:rsid w:val="00143601"/>
    <w:rsid w:val="001534C0"/>
    <w:rsid w:val="00154E3F"/>
    <w:rsid w:val="00166387"/>
    <w:rsid w:val="00170818"/>
    <w:rsid w:val="001754EC"/>
    <w:rsid w:val="00177ABF"/>
    <w:rsid w:val="001832A3"/>
    <w:rsid w:val="00183339"/>
    <w:rsid w:val="00183CDA"/>
    <w:rsid w:val="00192DC0"/>
    <w:rsid w:val="001977D1"/>
    <w:rsid w:val="001A14BB"/>
    <w:rsid w:val="001A6B28"/>
    <w:rsid w:val="001B442A"/>
    <w:rsid w:val="001C3A08"/>
    <w:rsid w:val="001C40CC"/>
    <w:rsid w:val="001C4169"/>
    <w:rsid w:val="001C7333"/>
    <w:rsid w:val="001C73E4"/>
    <w:rsid w:val="001D0CE1"/>
    <w:rsid w:val="001D6A4C"/>
    <w:rsid w:val="001E1025"/>
    <w:rsid w:val="001E3A4C"/>
    <w:rsid w:val="001E64E7"/>
    <w:rsid w:val="001F3F24"/>
    <w:rsid w:val="001F5A14"/>
    <w:rsid w:val="001F67CA"/>
    <w:rsid w:val="002078BA"/>
    <w:rsid w:val="002122A1"/>
    <w:rsid w:val="00216C2E"/>
    <w:rsid w:val="002178C9"/>
    <w:rsid w:val="00221B78"/>
    <w:rsid w:val="00222E02"/>
    <w:rsid w:val="00231531"/>
    <w:rsid w:val="00247152"/>
    <w:rsid w:val="00266D0B"/>
    <w:rsid w:val="00267388"/>
    <w:rsid w:val="00286762"/>
    <w:rsid w:val="00290BE0"/>
    <w:rsid w:val="002958C0"/>
    <w:rsid w:val="002958E2"/>
    <w:rsid w:val="002A3760"/>
    <w:rsid w:val="002A4B6F"/>
    <w:rsid w:val="002A7027"/>
    <w:rsid w:val="002A774E"/>
    <w:rsid w:val="002B10BF"/>
    <w:rsid w:val="002B1721"/>
    <w:rsid w:val="002B72B5"/>
    <w:rsid w:val="002C6271"/>
    <w:rsid w:val="002C7772"/>
    <w:rsid w:val="002D1E79"/>
    <w:rsid w:val="002D231D"/>
    <w:rsid w:val="002D4017"/>
    <w:rsid w:val="002D49AC"/>
    <w:rsid w:val="002D53E9"/>
    <w:rsid w:val="002E02C4"/>
    <w:rsid w:val="002E1E4D"/>
    <w:rsid w:val="002E5C1A"/>
    <w:rsid w:val="002F4880"/>
    <w:rsid w:val="00301C96"/>
    <w:rsid w:val="0031490B"/>
    <w:rsid w:val="00317A96"/>
    <w:rsid w:val="003215F5"/>
    <w:rsid w:val="00323135"/>
    <w:rsid w:val="00324E8B"/>
    <w:rsid w:val="00327022"/>
    <w:rsid w:val="00332CCB"/>
    <w:rsid w:val="00341605"/>
    <w:rsid w:val="00342D8D"/>
    <w:rsid w:val="003626B2"/>
    <w:rsid w:val="00362860"/>
    <w:rsid w:val="00363297"/>
    <w:rsid w:val="00365BB7"/>
    <w:rsid w:val="0038247E"/>
    <w:rsid w:val="00383DDA"/>
    <w:rsid w:val="0038542E"/>
    <w:rsid w:val="00390BF4"/>
    <w:rsid w:val="00390DED"/>
    <w:rsid w:val="003A2506"/>
    <w:rsid w:val="003A792F"/>
    <w:rsid w:val="003B193D"/>
    <w:rsid w:val="003B33A8"/>
    <w:rsid w:val="003B4882"/>
    <w:rsid w:val="003B7D66"/>
    <w:rsid w:val="003C7836"/>
    <w:rsid w:val="003D3563"/>
    <w:rsid w:val="003D6852"/>
    <w:rsid w:val="003F2A9B"/>
    <w:rsid w:val="003F50D1"/>
    <w:rsid w:val="00407441"/>
    <w:rsid w:val="004127DF"/>
    <w:rsid w:val="00413C22"/>
    <w:rsid w:val="00417ADB"/>
    <w:rsid w:val="004235F5"/>
    <w:rsid w:val="00424CFB"/>
    <w:rsid w:val="00425690"/>
    <w:rsid w:val="00425981"/>
    <w:rsid w:val="004307D8"/>
    <w:rsid w:val="00434AAB"/>
    <w:rsid w:val="00441505"/>
    <w:rsid w:val="004520A6"/>
    <w:rsid w:val="004620CD"/>
    <w:rsid w:val="004673C0"/>
    <w:rsid w:val="00470CBD"/>
    <w:rsid w:val="00471926"/>
    <w:rsid w:val="00486546"/>
    <w:rsid w:val="00493A1E"/>
    <w:rsid w:val="004A162E"/>
    <w:rsid w:val="004A3DFA"/>
    <w:rsid w:val="004A4A0C"/>
    <w:rsid w:val="004A6B83"/>
    <w:rsid w:val="004B3CAD"/>
    <w:rsid w:val="004B4145"/>
    <w:rsid w:val="004B71CE"/>
    <w:rsid w:val="004C545D"/>
    <w:rsid w:val="004C56DA"/>
    <w:rsid w:val="004E1C75"/>
    <w:rsid w:val="004E24B8"/>
    <w:rsid w:val="004E374C"/>
    <w:rsid w:val="004E7B3E"/>
    <w:rsid w:val="004E7D6B"/>
    <w:rsid w:val="004F5E78"/>
    <w:rsid w:val="004F6D77"/>
    <w:rsid w:val="0050007E"/>
    <w:rsid w:val="0050482E"/>
    <w:rsid w:val="005050A9"/>
    <w:rsid w:val="0050640D"/>
    <w:rsid w:val="00510242"/>
    <w:rsid w:val="005247D1"/>
    <w:rsid w:val="0052736B"/>
    <w:rsid w:val="00541963"/>
    <w:rsid w:val="00543776"/>
    <w:rsid w:val="005517B1"/>
    <w:rsid w:val="0057738F"/>
    <w:rsid w:val="0057741E"/>
    <w:rsid w:val="00586E1A"/>
    <w:rsid w:val="0059093C"/>
    <w:rsid w:val="00594A04"/>
    <w:rsid w:val="005A328C"/>
    <w:rsid w:val="005A79BA"/>
    <w:rsid w:val="005B389F"/>
    <w:rsid w:val="005B416B"/>
    <w:rsid w:val="005B75A4"/>
    <w:rsid w:val="005C0B27"/>
    <w:rsid w:val="005C1F0D"/>
    <w:rsid w:val="005C6777"/>
    <w:rsid w:val="005C7DAF"/>
    <w:rsid w:val="005D042B"/>
    <w:rsid w:val="005D4E7B"/>
    <w:rsid w:val="005D653A"/>
    <w:rsid w:val="005E1DF9"/>
    <w:rsid w:val="005E3663"/>
    <w:rsid w:val="005F017A"/>
    <w:rsid w:val="005F1406"/>
    <w:rsid w:val="005F4607"/>
    <w:rsid w:val="005F495D"/>
    <w:rsid w:val="00603C08"/>
    <w:rsid w:val="006049A6"/>
    <w:rsid w:val="00605546"/>
    <w:rsid w:val="00607E82"/>
    <w:rsid w:val="0061460A"/>
    <w:rsid w:val="006149C3"/>
    <w:rsid w:val="00614FBB"/>
    <w:rsid w:val="00615A8B"/>
    <w:rsid w:val="006164B2"/>
    <w:rsid w:val="00621552"/>
    <w:rsid w:val="00621BDE"/>
    <w:rsid w:val="0062321D"/>
    <w:rsid w:val="0062377A"/>
    <w:rsid w:val="00625C05"/>
    <w:rsid w:val="006265C1"/>
    <w:rsid w:val="0062799E"/>
    <w:rsid w:val="00631E1F"/>
    <w:rsid w:val="00636634"/>
    <w:rsid w:val="0064680F"/>
    <w:rsid w:val="006534B0"/>
    <w:rsid w:val="00662630"/>
    <w:rsid w:val="00664A0A"/>
    <w:rsid w:val="00672203"/>
    <w:rsid w:val="00672B6F"/>
    <w:rsid w:val="006765B8"/>
    <w:rsid w:val="00686EC5"/>
    <w:rsid w:val="006905FF"/>
    <w:rsid w:val="0069371E"/>
    <w:rsid w:val="006968BF"/>
    <w:rsid w:val="006A5D70"/>
    <w:rsid w:val="006A68DC"/>
    <w:rsid w:val="006A7B77"/>
    <w:rsid w:val="006B3A5D"/>
    <w:rsid w:val="006B6140"/>
    <w:rsid w:val="006D222E"/>
    <w:rsid w:val="006D3EEE"/>
    <w:rsid w:val="006D4601"/>
    <w:rsid w:val="006D46BC"/>
    <w:rsid w:val="006D7761"/>
    <w:rsid w:val="006E399D"/>
    <w:rsid w:val="006E4DE3"/>
    <w:rsid w:val="00701900"/>
    <w:rsid w:val="007056CA"/>
    <w:rsid w:val="00715B33"/>
    <w:rsid w:val="00717769"/>
    <w:rsid w:val="00735420"/>
    <w:rsid w:val="00741516"/>
    <w:rsid w:val="0076071F"/>
    <w:rsid w:val="00762D32"/>
    <w:rsid w:val="00765470"/>
    <w:rsid w:val="007655FF"/>
    <w:rsid w:val="00765F5A"/>
    <w:rsid w:val="00780AD6"/>
    <w:rsid w:val="00785E2B"/>
    <w:rsid w:val="00787539"/>
    <w:rsid w:val="00787698"/>
    <w:rsid w:val="007A32C4"/>
    <w:rsid w:val="007A684A"/>
    <w:rsid w:val="007A7F10"/>
    <w:rsid w:val="007B47DA"/>
    <w:rsid w:val="007D0280"/>
    <w:rsid w:val="007D20F3"/>
    <w:rsid w:val="007D2BD4"/>
    <w:rsid w:val="007E1F79"/>
    <w:rsid w:val="007E4020"/>
    <w:rsid w:val="007F0BFB"/>
    <w:rsid w:val="007F4817"/>
    <w:rsid w:val="008010E1"/>
    <w:rsid w:val="00805638"/>
    <w:rsid w:val="00806892"/>
    <w:rsid w:val="00807AB3"/>
    <w:rsid w:val="00817E62"/>
    <w:rsid w:val="00824DA4"/>
    <w:rsid w:val="00832B69"/>
    <w:rsid w:val="0083637A"/>
    <w:rsid w:val="00837739"/>
    <w:rsid w:val="00842D49"/>
    <w:rsid w:val="00845583"/>
    <w:rsid w:val="00851291"/>
    <w:rsid w:val="00853EE5"/>
    <w:rsid w:val="00861383"/>
    <w:rsid w:val="0086280E"/>
    <w:rsid w:val="00862E4E"/>
    <w:rsid w:val="00864491"/>
    <w:rsid w:val="00866AC8"/>
    <w:rsid w:val="008721D2"/>
    <w:rsid w:val="00891529"/>
    <w:rsid w:val="00897B63"/>
    <w:rsid w:val="008A1059"/>
    <w:rsid w:val="008B3044"/>
    <w:rsid w:val="008C1E21"/>
    <w:rsid w:val="008C3557"/>
    <w:rsid w:val="008C463F"/>
    <w:rsid w:val="008D3F98"/>
    <w:rsid w:val="008D5239"/>
    <w:rsid w:val="008D59AA"/>
    <w:rsid w:val="008D5CD9"/>
    <w:rsid w:val="008E131C"/>
    <w:rsid w:val="008E4A97"/>
    <w:rsid w:val="008E4CA7"/>
    <w:rsid w:val="008F0EC2"/>
    <w:rsid w:val="0090309F"/>
    <w:rsid w:val="009114C9"/>
    <w:rsid w:val="00920167"/>
    <w:rsid w:val="00921B9E"/>
    <w:rsid w:val="00921C0C"/>
    <w:rsid w:val="00931088"/>
    <w:rsid w:val="00932075"/>
    <w:rsid w:val="009348CC"/>
    <w:rsid w:val="00940531"/>
    <w:rsid w:val="00940F72"/>
    <w:rsid w:val="00941253"/>
    <w:rsid w:val="00946556"/>
    <w:rsid w:val="00947C4B"/>
    <w:rsid w:val="00953307"/>
    <w:rsid w:val="0096085C"/>
    <w:rsid w:val="00963152"/>
    <w:rsid w:val="009669AA"/>
    <w:rsid w:val="00967B47"/>
    <w:rsid w:val="00971C3A"/>
    <w:rsid w:val="0097416B"/>
    <w:rsid w:val="0098097A"/>
    <w:rsid w:val="00985729"/>
    <w:rsid w:val="00986310"/>
    <w:rsid w:val="0099207D"/>
    <w:rsid w:val="009A1063"/>
    <w:rsid w:val="009A21A9"/>
    <w:rsid w:val="009A742A"/>
    <w:rsid w:val="009B3286"/>
    <w:rsid w:val="009B61A7"/>
    <w:rsid w:val="009C0B26"/>
    <w:rsid w:val="009C4C7B"/>
    <w:rsid w:val="009C4F6E"/>
    <w:rsid w:val="009C5693"/>
    <w:rsid w:val="009D6A66"/>
    <w:rsid w:val="009E0807"/>
    <w:rsid w:val="009E182E"/>
    <w:rsid w:val="009E203D"/>
    <w:rsid w:val="009E3218"/>
    <w:rsid w:val="009E6DCB"/>
    <w:rsid w:val="00A0189F"/>
    <w:rsid w:val="00A1611F"/>
    <w:rsid w:val="00A175A3"/>
    <w:rsid w:val="00A25723"/>
    <w:rsid w:val="00A266D6"/>
    <w:rsid w:val="00A26A62"/>
    <w:rsid w:val="00A3325C"/>
    <w:rsid w:val="00A3407A"/>
    <w:rsid w:val="00A36CFB"/>
    <w:rsid w:val="00A5092E"/>
    <w:rsid w:val="00A52A1D"/>
    <w:rsid w:val="00A64714"/>
    <w:rsid w:val="00A66649"/>
    <w:rsid w:val="00A67F64"/>
    <w:rsid w:val="00A721CF"/>
    <w:rsid w:val="00A7386F"/>
    <w:rsid w:val="00A86075"/>
    <w:rsid w:val="00A9258A"/>
    <w:rsid w:val="00A939A2"/>
    <w:rsid w:val="00A95B82"/>
    <w:rsid w:val="00A97F51"/>
    <w:rsid w:val="00AA20BB"/>
    <w:rsid w:val="00AB10AC"/>
    <w:rsid w:val="00AB250A"/>
    <w:rsid w:val="00AB602E"/>
    <w:rsid w:val="00AB73E0"/>
    <w:rsid w:val="00AC5E70"/>
    <w:rsid w:val="00AC640C"/>
    <w:rsid w:val="00AC71B9"/>
    <w:rsid w:val="00AD22BC"/>
    <w:rsid w:val="00AD7556"/>
    <w:rsid w:val="00AF205F"/>
    <w:rsid w:val="00AF4967"/>
    <w:rsid w:val="00AF7651"/>
    <w:rsid w:val="00B00FA6"/>
    <w:rsid w:val="00B06FA5"/>
    <w:rsid w:val="00B123FC"/>
    <w:rsid w:val="00B12C6D"/>
    <w:rsid w:val="00B151A2"/>
    <w:rsid w:val="00B21508"/>
    <w:rsid w:val="00B23F61"/>
    <w:rsid w:val="00B26D64"/>
    <w:rsid w:val="00B30697"/>
    <w:rsid w:val="00B32F48"/>
    <w:rsid w:val="00B35092"/>
    <w:rsid w:val="00B411CE"/>
    <w:rsid w:val="00B50BE2"/>
    <w:rsid w:val="00B52DDB"/>
    <w:rsid w:val="00B53EDF"/>
    <w:rsid w:val="00B54470"/>
    <w:rsid w:val="00B5766A"/>
    <w:rsid w:val="00B61735"/>
    <w:rsid w:val="00B71AF6"/>
    <w:rsid w:val="00B748EF"/>
    <w:rsid w:val="00B75E32"/>
    <w:rsid w:val="00B86D44"/>
    <w:rsid w:val="00B86FA2"/>
    <w:rsid w:val="00B95D25"/>
    <w:rsid w:val="00BB0904"/>
    <w:rsid w:val="00BB0A20"/>
    <w:rsid w:val="00BB6F9B"/>
    <w:rsid w:val="00BC232D"/>
    <w:rsid w:val="00BC6094"/>
    <w:rsid w:val="00BD1D2A"/>
    <w:rsid w:val="00BD3D20"/>
    <w:rsid w:val="00BD6C7D"/>
    <w:rsid w:val="00BE1F06"/>
    <w:rsid w:val="00BE469C"/>
    <w:rsid w:val="00C0073E"/>
    <w:rsid w:val="00C14526"/>
    <w:rsid w:val="00C26A90"/>
    <w:rsid w:val="00C26B2F"/>
    <w:rsid w:val="00C2705C"/>
    <w:rsid w:val="00C2789F"/>
    <w:rsid w:val="00C313AE"/>
    <w:rsid w:val="00C31974"/>
    <w:rsid w:val="00C33B13"/>
    <w:rsid w:val="00C52D38"/>
    <w:rsid w:val="00C536B2"/>
    <w:rsid w:val="00C54D43"/>
    <w:rsid w:val="00C60DA7"/>
    <w:rsid w:val="00C62DB3"/>
    <w:rsid w:val="00C63735"/>
    <w:rsid w:val="00C643A7"/>
    <w:rsid w:val="00C64C0D"/>
    <w:rsid w:val="00C653CA"/>
    <w:rsid w:val="00C660D0"/>
    <w:rsid w:val="00C70612"/>
    <w:rsid w:val="00C74E44"/>
    <w:rsid w:val="00C76FAD"/>
    <w:rsid w:val="00C82280"/>
    <w:rsid w:val="00C871A0"/>
    <w:rsid w:val="00C874D0"/>
    <w:rsid w:val="00C87EA8"/>
    <w:rsid w:val="00CA027A"/>
    <w:rsid w:val="00CA32F2"/>
    <w:rsid w:val="00CA5EB3"/>
    <w:rsid w:val="00CB42D6"/>
    <w:rsid w:val="00CC287E"/>
    <w:rsid w:val="00CC4860"/>
    <w:rsid w:val="00CC5781"/>
    <w:rsid w:val="00CC5DBD"/>
    <w:rsid w:val="00CD4212"/>
    <w:rsid w:val="00CD6A36"/>
    <w:rsid w:val="00CE3599"/>
    <w:rsid w:val="00CE7257"/>
    <w:rsid w:val="00CF0280"/>
    <w:rsid w:val="00D02693"/>
    <w:rsid w:val="00D04AB3"/>
    <w:rsid w:val="00D061F5"/>
    <w:rsid w:val="00D06D66"/>
    <w:rsid w:val="00D10C2F"/>
    <w:rsid w:val="00D17032"/>
    <w:rsid w:val="00D202F6"/>
    <w:rsid w:val="00D24A04"/>
    <w:rsid w:val="00D35095"/>
    <w:rsid w:val="00D35252"/>
    <w:rsid w:val="00D361EE"/>
    <w:rsid w:val="00D36A97"/>
    <w:rsid w:val="00D413C3"/>
    <w:rsid w:val="00D419AA"/>
    <w:rsid w:val="00D443AB"/>
    <w:rsid w:val="00D44441"/>
    <w:rsid w:val="00D53D36"/>
    <w:rsid w:val="00D56F9A"/>
    <w:rsid w:val="00D5705E"/>
    <w:rsid w:val="00D76236"/>
    <w:rsid w:val="00D77003"/>
    <w:rsid w:val="00D92449"/>
    <w:rsid w:val="00D932BC"/>
    <w:rsid w:val="00D93DCD"/>
    <w:rsid w:val="00D95173"/>
    <w:rsid w:val="00DA681A"/>
    <w:rsid w:val="00DB16D3"/>
    <w:rsid w:val="00DB2199"/>
    <w:rsid w:val="00DB2B07"/>
    <w:rsid w:val="00DB34C6"/>
    <w:rsid w:val="00DC0A0D"/>
    <w:rsid w:val="00DC1E82"/>
    <w:rsid w:val="00DC32D6"/>
    <w:rsid w:val="00DD0FF1"/>
    <w:rsid w:val="00DD151D"/>
    <w:rsid w:val="00DD2552"/>
    <w:rsid w:val="00DD668C"/>
    <w:rsid w:val="00DD721C"/>
    <w:rsid w:val="00DE62E4"/>
    <w:rsid w:val="00DF01A5"/>
    <w:rsid w:val="00DF55CD"/>
    <w:rsid w:val="00E108BA"/>
    <w:rsid w:val="00E1625B"/>
    <w:rsid w:val="00E2133A"/>
    <w:rsid w:val="00E21466"/>
    <w:rsid w:val="00E25F70"/>
    <w:rsid w:val="00E27885"/>
    <w:rsid w:val="00E31184"/>
    <w:rsid w:val="00E37FF8"/>
    <w:rsid w:val="00E40AAD"/>
    <w:rsid w:val="00E424B1"/>
    <w:rsid w:val="00E47892"/>
    <w:rsid w:val="00E512FD"/>
    <w:rsid w:val="00E54CF3"/>
    <w:rsid w:val="00E63540"/>
    <w:rsid w:val="00E661B4"/>
    <w:rsid w:val="00E67005"/>
    <w:rsid w:val="00E75E24"/>
    <w:rsid w:val="00E76DCF"/>
    <w:rsid w:val="00E7747A"/>
    <w:rsid w:val="00E85ADC"/>
    <w:rsid w:val="00E90143"/>
    <w:rsid w:val="00E95C96"/>
    <w:rsid w:val="00EA0D68"/>
    <w:rsid w:val="00EA3D11"/>
    <w:rsid w:val="00EB2B6E"/>
    <w:rsid w:val="00EB4D1B"/>
    <w:rsid w:val="00EC169A"/>
    <w:rsid w:val="00EC7584"/>
    <w:rsid w:val="00EE18A0"/>
    <w:rsid w:val="00EE18F9"/>
    <w:rsid w:val="00EE681A"/>
    <w:rsid w:val="00EE762E"/>
    <w:rsid w:val="00EF4804"/>
    <w:rsid w:val="00EF56BA"/>
    <w:rsid w:val="00EF7C14"/>
    <w:rsid w:val="00F02B5B"/>
    <w:rsid w:val="00F034FC"/>
    <w:rsid w:val="00F038B3"/>
    <w:rsid w:val="00F10A8A"/>
    <w:rsid w:val="00F12927"/>
    <w:rsid w:val="00F13B8C"/>
    <w:rsid w:val="00F25B92"/>
    <w:rsid w:val="00F266B1"/>
    <w:rsid w:val="00F27798"/>
    <w:rsid w:val="00F36423"/>
    <w:rsid w:val="00F37178"/>
    <w:rsid w:val="00F44057"/>
    <w:rsid w:val="00F507E5"/>
    <w:rsid w:val="00F57BF9"/>
    <w:rsid w:val="00F60099"/>
    <w:rsid w:val="00F60197"/>
    <w:rsid w:val="00F63AF8"/>
    <w:rsid w:val="00F6777C"/>
    <w:rsid w:val="00F761C6"/>
    <w:rsid w:val="00F77B8A"/>
    <w:rsid w:val="00F859E2"/>
    <w:rsid w:val="00F86F2F"/>
    <w:rsid w:val="00F941EF"/>
    <w:rsid w:val="00FA40B9"/>
    <w:rsid w:val="00FA4950"/>
    <w:rsid w:val="00FB1F15"/>
    <w:rsid w:val="00FB250B"/>
    <w:rsid w:val="00FB2E85"/>
    <w:rsid w:val="00FB6D43"/>
    <w:rsid w:val="00FB7906"/>
    <w:rsid w:val="00FC5B4A"/>
    <w:rsid w:val="00FC6CFC"/>
    <w:rsid w:val="00FC785D"/>
    <w:rsid w:val="00FD14E1"/>
    <w:rsid w:val="00FE238C"/>
    <w:rsid w:val="00FE3148"/>
    <w:rsid w:val="00FE58C8"/>
    <w:rsid w:val="00FE5D34"/>
    <w:rsid w:val="00FF19DB"/>
    <w:rsid w:val="00FF362C"/>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B1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266B1"/>
    <w:pPr>
      <w:spacing w:before="40" w:after="80" w:line="280" w:lineRule="atLeast"/>
    </w:pPr>
    <w:rPr>
      <w:rFonts w:ascii="Arial" w:hAnsi="Arial" w:cs="Arial Narrow"/>
      <w:sz w:val="24"/>
      <w:szCs w:val="24"/>
      <w:lang w:val="fi-FI"/>
    </w:rPr>
  </w:style>
  <w:style w:type="paragraph" w:styleId="Heading1">
    <w:name w:val="heading 1"/>
    <w:basedOn w:val="Normal"/>
    <w:next w:val="Normal"/>
    <w:link w:val="Heading1Char"/>
    <w:uiPriority w:val="9"/>
    <w:qFormat/>
    <w:rsid w:val="009C4F6E"/>
    <w:pPr>
      <w:keepNext/>
      <w:pBdr>
        <w:bottom w:val="single" w:sz="36" w:space="1" w:color="003773"/>
      </w:pBdr>
      <w:tabs>
        <w:tab w:val="left" w:pos="7456"/>
      </w:tabs>
      <w:spacing w:before="0" w:after="120" w:line="240" w:lineRule="auto"/>
      <w:outlineLvl w:val="0"/>
    </w:pPr>
    <w:rPr>
      <w:rFonts w:eastAsiaTheme="majorEastAsia" w:cstheme="majorBidi"/>
      <w:b/>
      <w:bCs/>
      <w:color w:val="003773"/>
      <w:szCs w:val="26"/>
    </w:rPr>
  </w:style>
  <w:style w:type="paragraph" w:styleId="Heading2">
    <w:name w:val="heading 2"/>
    <w:basedOn w:val="Normal"/>
    <w:next w:val="Normal"/>
    <w:link w:val="Heading2Char"/>
    <w:uiPriority w:val="9"/>
    <w:unhideWhenUsed/>
    <w:qFormat/>
    <w:rsid w:val="00DB16D3"/>
    <w:pPr>
      <w:keepNext/>
      <w:spacing w:before="360" w:after="480" w:line="400" w:lineRule="atLeast"/>
      <w:outlineLvl w:val="1"/>
    </w:pPr>
    <w:rPr>
      <w:rFonts w:eastAsiaTheme="majorEastAsia" w:cstheme="majorBidi"/>
      <w:b/>
      <w:bCs/>
      <w:iCs/>
      <w:color w:val="003773"/>
      <w:sz w:val="36"/>
      <w:szCs w:val="28"/>
    </w:rPr>
  </w:style>
  <w:style w:type="paragraph" w:styleId="Heading3">
    <w:name w:val="heading 3"/>
    <w:basedOn w:val="Normal"/>
    <w:next w:val="Normal"/>
    <w:link w:val="Heading3Char"/>
    <w:uiPriority w:val="9"/>
    <w:unhideWhenUsed/>
    <w:qFormat/>
    <w:rsid w:val="000B5E0C"/>
    <w:pPr>
      <w:keepNext/>
      <w:spacing w:before="480" w:after="3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4A162E"/>
    <w:pPr>
      <w:keepNext/>
      <w:spacing w:before="360" w:after="24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CB42D6"/>
  </w:style>
  <w:style w:type="table" w:customStyle="1" w:styleId="UMTaulukko1">
    <w:name w:val="UM_Taulukko1"/>
    <w:basedOn w:val="TableNormal"/>
    <w:uiPriority w:val="99"/>
    <w:rsid w:val="008E4CA7"/>
    <w:pPr>
      <w:spacing w:before="4" w:after="4"/>
      <w:ind w:left="170" w:right="170"/>
    </w:pPr>
    <w:rPr>
      <w:rFonts w:ascii="Arial" w:hAnsi="Arial"/>
      <w:sz w:val="24"/>
    </w:rPr>
    <w:tblPr>
      <w:tblStyleRowBandSize w:val="1"/>
      <w:tblInd w:w="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13" w:type="dxa"/>
        <w:left w:w="170" w:type="dxa"/>
        <w:bottom w:w="113" w:type="dxa"/>
        <w:right w:w="170" w:type="dxa"/>
      </w:tblCellMar>
    </w:tblPr>
    <w:tcPr>
      <w:vAlign w:val="center"/>
    </w:tcPr>
    <w:tblStylePr w:type="firstRow">
      <w:pPr>
        <w:wordWrap/>
        <w:spacing w:beforeLines="0" w:before="2" w:beforeAutospacing="0" w:afterLines="0" w:after="2" w:afterAutospacing="0"/>
        <w:ind w:leftChars="0" w:left="170" w:rightChars="0" w:right="170"/>
        <w:jc w:val="left"/>
      </w:pPr>
      <w:rPr>
        <w:rFonts w:ascii="Arial" w:hAnsi="Arial"/>
        <w:b/>
        <w:sz w:val="24"/>
      </w:rPr>
      <w:tblPr/>
      <w:tcPr>
        <w:shd w:val="clear" w:color="auto" w:fill="C0E4F7"/>
      </w:tcPr>
    </w:tblStylePr>
    <w:tblStylePr w:type="firstCol">
      <w:rPr>
        <w:rFonts w:ascii="Arial" w:hAnsi="Arial"/>
        <w:b/>
        <w:sz w:val="24"/>
      </w:rPr>
      <w:tblPr/>
      <w:tcPr>
        <w:shd w:val="clear" w:color="auto" w:fill="C0E4F7"/>
      </w:tcPr>
    </w:tblStylePr>
    <w:tblStylePr w:type="band1Horz">
      <w:rPr>
        <w:rFonts w:ascii="Arial" w:hAnsi="Arial"/>
        <w:sz w:val="24"/>
      </w:rPr>
    </w:tblStylePr>
    <w:tblStylePr w:type="band2Horz">
      <w:rPr>
        <w:rFonts w:ascii="Arial" w:hAnsi="Arial"/>
        <w:sz w:val="24"/>
      </w:rPr>
    </w:tblStylePr>
  </w:style>
  <w:style w:type="paragraph" w:styleId="Footer">
    <w:name w:val="footer"/>
    <w:basedOn w:val="Normal"/>
    <w:link w:val="FooterChar"/>
    <w:uiPriority w:val="99"/>
    <w:rsid w:val="00AC5E70"/>
    <w:pPr>
      <w:tabs>
        <w:tab w:val="center" w:pos="4819"/>
        <w:tab w:val="right" w:pos="9638"/>
      </w:tabs>
    </w:pPr>
  </w:style>
  <w:style w:type="character" w:customStyle="1" w:styleId="FooterChar">
    <w:name w:val="Footer Char"/>
    <w:link w:val="Footer"/>
    <w:uiPriority w:val="99"/>
    <w:semiHidden/>
    <w:rPr>
      <w:rFonts w:ascii="Arial Narrow" w:hAnsi="Arial Narrow" w:cs="Arial Narrow"/>
      <w:sz w:val="24"/>
      <w:szCs w:val="24"/>
      <w:lang w:eastAsia="en-US"/>
    </w:rPr>
  </w:style>
  <w:style w:type="paragraph" w:styleId="BalloonText">
    <w:name w:val="Balloon Text"/>
    <w:basedOn w:val="Normal"/>
    <w:link w:val="BalloonTextChar"/>
    <w:uiPriority w:val="99"/>
    <w:semiHidden/>
    <w:rsid w:val="0073542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99"/>
    <w:rsid w:val="00E63540"/>
    <w:rPr>
      <w:rFonts w:ascii="Arial Narrow" w:hAnsi="Arial Narrow" w:cs="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231D"/>
    <w:rPr>
      <w:rFonts w:ascii="Arial" w:eastAsiaTheme="majorEastAsia" w:hAnsi="Arial" w:cstheme="majorBidi"/>
      <w:b/>
      <w:bCs/>
      <w:color w:val="003773"/>
      <w:sz w:val="24"/>
      <w:szCs w:val="26"/>
      <w:lang w:val="fi-FI"/>
    </w:rPr>
  </w:style>
  <w:style w:type="character" w:customStyle="1" w:styleId="Heading3Char">
    <w:name w:val="Heading 3 Char"/>
    <w:basedOn w:val="DefaultParagraphFont"/>
    <w:link w:val="Heading3"/>
    <w:uiPriority w:val="9"/>
    <w:rsid w:val="000B5E0C"/>
    <w:rPr>
      <w:rFonts w:ascii="Arial" w:eastAsiaTheme="majorEastAsia" w:hAnsi="Arial" w:cstheme="majorBidi"/>
      <w:b/>
      <w:bCs/>
      <w:sz w:val="28"/>
      <w:szCs w:val="26"/>
      <w:lang w:val="fi-FI"/>
    </w:rPr>
  </w:style>
  <w:style w:type="character" w:customStyle="1" w:styleId="Heading2Char">
    <w:name w:val="Heading 2 Char"/>
    <w:basedOn w:val="DefaultParagraphFont"/>
    <w:link w:val="Heading2"/>
    <w:uiPriority w:val="9"/>
    <w:rsid w:val="00DB16D3"/>
    <w:rPr>
      <w:rFonts w:ascii="Arial" w:eastAsiaTheme="majorEastAsia" w:hAnsi="Arial" w:cstheme="majorBidi"/>
      <w:b/>
      <w:bCs/>
      <w:iCs/>
      <w:color w:val="003773"/>
      <w:sz w:val="36"/>
      <w:szCs w:val="28"/>
      <w:lang w:val="fi-FI"/>
    </w:rPr>
  </w:style>
  <w:style w:type="paragraph" w:styleId="Header">
    <w:name w:val="header"/>
    <w:basedOn w:val="Normal"/>
    <w:link w:val="HeaderChar"/>
    <w:uiPriority w:val="99"/>
    <w:unhideWhenUsed/>
    <w:rsid w:val="0038247E"/>
    <w:pPr>
      <w:tabs>
        <w:tab w:val="center" w:pos="4320"/>
        <w:tab w:val="right" w:pos="8640"/>
      </w:tabs>
    </w:pPr>
  </w:style>
  <w:style w:type="character" w:customStyle="1" w:styleId="HeaderChar">
    <w:name w:val="Header Char"/>
    <w:basedOn w:val="DefaultParagraphFont"/>
    <w:link w:val="Header"/>
    <w:uiPriority w:val="99"/>
    <w:rsid w:val="0038247E"/>
    <w:rPr>
      <w:rFonts w:ascii="Arial" w:hAnsi="Arial" w:cs="Arial Narrow"/>
      <w:sz w:val="24"/>
      <w:szCs w:val="24"/>
      <w:lang w:val="fi-FI"/>
    </w:rPr>
  </w:style>
  <w:style w:type="character" w:customStyle="1" w:styleId="Heading4Char">
    <w:name w:val="Heading 4 Char"/>
    <w:basedOn w:val="DefaultParagraphFont"/>
    <w:link w:val="Heading4"/>
    <w:uiPriority w:val="9"/>
    <w:rsid w:val="004A162E"/>
    <w:rPr>
      <w:rFonts w:ascii="Arial" w:eastAsiaTheme="minorEastAsia" w:hAnsi="Arial" w:cstheme="minorBidi"/>
      <w:b/>
      <w:bCs/>
      <w:sz w:val="24"/>
      <w:szCs w:val="28"/>
      <w:lang w:val="fi-FI"/>
    </w:rPr>
  </w:style>
  <w:style w:type="character" w:styleId="Hyperlink">
    <w:name w:val="Hyperlink"/>
    <w:basedOn w:val="DefaultParagraphFont"/>
    <w:uiPriority w:val="99"/>
    <w:unhideWhenUsed/>
    <w:rsid w:val="00A0189F"/>
    <w:rPr>
      <w:rFonts w:ascii="Arial" w:hAnsi="Arial"/>
      <w:color w:val="003773"/>
      <w:u w:val="single"/>
    </w:rPr>
  </w:style>
  <w:style w:type="character" w:customStyle="1" w:styleId="Fillablefield">
    <w:name w:val="Fillable_field"/>
    <w:basedOn w:val="DefaultParagraphFont"/>
    <w:uiPriority w:val="1"/>
    <w:qFormat/>
    <w:rsid w:val="005050A9"/>
    <w:rPr>
      <w:rFonts w:ascii="Arial" w:hAnsi="Arial"/>
      <w:u w:val="single"/>
      <w:bdr w:val="none" w:sz="0" w:space="0" w:color="auto"/>
    </w:rPr>
  </w:style>
  <w:style w:type="paragraph" w:styleId="ListParagraph">
    <w:name w:val="List Paragraph"/>
    <w:basedOn w:val="Normal"/>
    <w:uiPriority w:val="72"/>
    <w:rsid w:val="00F10A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266B1"/>
    <w:pPr>
      <w:spacing w:before="40" w:after="80" w:line="280" w:lineRule="atLeast"/>
    </w:pPr>
    <w:rPr>
      <w:rFonts w:ascii="Arial" w:hAnsi="Arial" w:cs="Arial Narrow"/>
      <w:sz w:val="24"/>
      <w:szCs w:val="24"/>
      <w:lang w:val="fi-FI"/>
    </w:rPr>
  </w:style>
  <w:style w:type="paragraph" w:styleId="Heading1">
    <w:name w:val="heading 1"/>
    <w:basedOn w:val="Normal"/>
    <w:next w:val="Normal"/>
    <w:link w:val="Heading1Char"/>
    <w:uiPriority w:val="9"/>
    <w:qFormat/>
    <w:rsid w:val="009C4F6E"/>
    <w:pPr>
      <w:keepNext/>
      <w:pBdr>
        <w:bottom w:val="single" w:sz="36" w:space="1" w:color="003773"/>
      </w:pBdr>
      <w:tabs>
        <w:tab w:val="left" w:pos="7456"/>
      </w:tabs>
      <w:spacing w:before="0" w:after="120" w:line="240" w:lineRule="auto"/>
      <w:outlineLvl w:val="0"/>
    </w:pPr>
    <w:rPr>
      <w:rFonts w:eastAsiaTheme="majorEastAsia" w:cstheme="majorBidi"/>
      <w:b/>
      <w:bCs/>
      <w:color w:val="003773"/>
      <w:szCs w:val="26"/>
    </w:rPr>
  </w:style>
  <w:style w:type="paragraph" w:styleId="Heading2">
    <w:name w:val="heading 2"/>
    <w:basedOn w:val="Normal"/>
    <w:next w:val="Normal"/>
    <w:link w:val="Heading2Char"/>
    <w:uiPriority w:val="9"/>
    <w:unhideWhenUsed/>
    <w:qFormat/>
    <w:rsid w:val="00DB16D3"/>
    <w:pPr>
      <w:keepNext/>
      <w:spacing w:before="360" w:after="480" w:line="400" w:lineRule="atLeast"/>
      <w:outlineLvl w:val="1"/>
    </w:pPr>
    <w:rPr>
      <w:rFonts w:eastAsiaTheme="majorEastAsia" w:cstheme="majorBidi"/>
      <w:b/>
      <w:bCs/>
      <w:iCs/>
      <w:color w:val="003773"/>
      <w:sz w:val="36"/>
      <w:szCs w:val="28"/>
    </w:rPr>
  </w:style>
  <w:style w:type="paragraph" w:styleId="Heading3">
    <w:name w:val="heading 3"/>
    <w:basedOn w:val="Normal"/>
    <w:next w:val="Normal"/>
    <w:link w:val="Heading3Char"/>
    <w:uiPriority w:val="9"/>
    <w:unhideWhenUsed/>
    <w:qFormat/>
    <w:rsid w:val="000B5E0C"/>
    <w:pPr>
      <w:keepNext/>
      <w:spacing w:before="480" w:after="360"/>
      <w:outlineLvl w:val="2"/>
    </w:pPr>
    <w:rPr>
      <w:rFonts w:eastAsiaTheme="majorEastAsia" w:cstheme="majorBidi"/>
      <w:b/>
      <w:bCs/>
      <w:sz w:val="28"/>
      <w:szCs w:val="26"/>
    </w:rPr>
  </w:style>
  <w:style w:type="paragraph" w:styleId="Heading4">
    <w:name w:val="heading 4"/>
    <w:basedOn w:val="Normal"/>
    <w:next w:val="Normal"/>
    <w:link w:val="Heading4Char"/>
    <w:uiPriority w:val="9"/>
    <w:unhideWhenUsed/>
    <w:qFormat/>
    <w:rsid w:val="004A162E"/>
    <w:pPr>
      <w:keepNext/>
      <w:spacing w:before="360" w:after="24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CB42D6"/>
  </w:style>
  <w:style w:type="table" w:customStyle="1" w:styleId="UMTaulukko1">
    <w:name w:val="UM_Taulukko1"/>
    <w:basedOn w:val="TableNormal"/>
    <w:uiPriority w:val="99"/>
    <w:rsid w:val="008E4CA7"/>
    <w:pPr>
      <w:spacing w:before="4" w:after="4"/>
      <w:ind w:left="170" w:right="170"/>
    </w:pPr>
    <w:rPr>
      <w:rFonts w:ascii="Arial" w:hAnsi="Arial"/>
      <w:sz w:val="24"/>
    </w:rPr>
    <w:tblPr>
      <w:tblStyleRowBandSize w:val="1"/>
      <w:tblInd w:w="0"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113" w:type="dxa"/>
        <w:left w:w="170" w:type="dxa"/>
        <w:bottom w:w="113" w:type="dxa"/>
        <w:right w:w="170" w:type="dxa"/>
      </w:tblCellMar>
    </w:tblPr>
    <w:tcPr>
      <w:vAlign w:val="center"/>
    </w:tcPr>
    <w:tblStylePr w:type="firstRow">
      <w:pPr>
        <w:wordWrap/>
        <w:spacing w:beforeLines="0" w:before="2" w:beforeAutospacing="0" w:afterLines="0" w:after="2" w:afterAutospacing="0"/>
        <w:ind w:leftChars="0" w:left="170" w:rightChars="0" w:right="170"/>
        <w:jc w:val="left"/>
      </w:pPr>
      <w:rPr>
        <w:rFonts w:ascii="Arial" w:hAnsi="Arial"/>
        <w:b/>
        <w:sz w:val="24"/>
      </w:rPr>
      <w:tblPr/>
      <w:tcPr>
        <w:shd w:val="clear" w:color="auto" w:fill="C0E4F7"/>
      </w:tcPr>
    </w:tblStylePr>
    <w:tblStylePr w:type="firstCol">
      <w:rPr>
        <w:rFonts w:ascii="Arial" w:hAnsi="Arial"/>
        <w:b/>
        <w:sz w:val="24"/>
      </w:rPr>
      <w:tblPr/>
      <w:tcPr>
        <w:shd w:val="clear" w:color="auto" w:fill="C0E4F7"/>
      </w:tcPr>
    </w:tblStylePr>
    <w:tblStylePr w:type="band1Horz">
      <w:rPr>
        <w:rFonts w:ascii="Arial" w:hAnsi="Arial"/>
        <w:sz w:val="24"/>
      </w:rPr>
    </w:tblStylePr>
    <w:tblStylePr w:type="band2Horz">
      <w:rPr>
        <w:rFonts w:ascii="Arial" w:hAnsi="Arial"/>
        <w:sz w:val="24"/>
      </w:rPr>
    </w:tblStylePr>
  </w:style>
  <w:style w:type="paragraph" w:styleId="Footer">
    <w:name w:val="footer"/>
    <w:basedOn w:val="Normal"/>
    <w:link w:val="FooterChar"/>
    <w:uiPriority w:val="99"/>
    <w:rsid w:val="00AC5E70"/>
    <w:pPr>
      <w:tabs>
        <w:tab w:val="center" w:pos="4819"/>
        <w:tab w:val="right" w:pos="9638"/>
      </w:tabs>
    </w:pPr>
  </w:style>
  <w:style w:type="character" w:customStyle="1" w:styleId="FooterChar">
    <w:name w:val="Footer Char"/>
    <w:link w:val="Footer"/>
    <w:uiPriority w:val="99"/>
    <w:semiHidden/>
    <w:rPr>
      <w:rFonts w:ascii="Arial Narrow" w:hAnsi="Arial Narrow" w:cs="Arial Narrow"/>
      <w:sz w:val="24"/>
      <w:szCs w:val="24"/>
      <w:lang w:eastAsia="en-US"/>
    </w:rPr>
  </w:style>
  <w:style w:type="paragraph" w:styleId="BalloonText">
    <w:name w:val="Balloon Text"/>
    <w:basedOn w:val="Normal"/>
    <w:link w:val="BalloonTextChar"/>
    <w:uiPriority w:val="99"/>
    <w:semiHidden/>
    <w:rsid w:val="00735420"/>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99"/>
    <w:rsid w:val="00E63540"/>
    <w:rPr>
      <w:rFonts w:ascii="Arial Narrow" w:hAnsi="Arial Narrow" w:cs="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D231D"/>
    <w:rPr>
      <w:rFonts w:ascii="Arial" w:eastAsiaTheme="majorEastAsia" w:hAnsi="Arial" w:cstheme="majorBidi"/>
      <w:b/>
      <w:bCs/>
      <w:color w:val="003773"/>
      <w:sz w:val="24"/>
      <w:szCs w:val="26"/>
      <w:lang w:val="fi-FI"/>
    </w:rPr>
  </w:style>
  <w:style w:type="character" w:customStyle="1" w:styleId="Heading3Char">
    <w:name w:val="Heading 3 Char"/>
    <w:basedOn w:val="DefaultParagraphFont"/>
    <w:link w:val="Heading3"/>
    <w:uiPriority w:val="9"/>
    <w:rsid w:val="000B5E0C"/>
    <w:rPr>
      <w:rFonts w:ascii="Arial" w:eastAsiaTheme="majorEastAsia" w:hAnsi="Arial" w:cstheme="majorBidi"/>
      <w:b/>
      <w:bCs/>
      <w:sz w:val="28"/>
      <w:szCs w:val="26"/>
      <w:lang w:val="fi-FI"/>
    </w:rPr>
  </w:style>
  <w:style w:type="character" w:customStyle="1" w:styleId="Heading2Char">
    <w:name w:val="Heading 2 Char"/>
    <w:basedOn w:val="DefaultParagraphFont"/>
    <w:link w:val="Heading2"/>
    <w:uiPriority w:val="9"/>
    <w:rsid w:val="00DB16D3"/>
    <w:rPr>
      <w:rFonts w:ascii="Arial" w:eastAsiaTheme="majorEastAsia" w:hAnsi="Arial" w:cstheme="majorBidi"/>
      <w:b/>
      <w:bCs/>
      <w:iCs/>
      <w:color w:val="003773"/>
      <w:sz w:val="36"/>
      <w:szCs w:val="28"/>
      <w:lang w:val="fi-FI"/>
    </w:rPr>
  </w:style>
  <w:style w:type="paragraph" w:styleId="Header">
    <w:name w:val="header"/>
    <w:basedOn w:val="Normal"/>
    <w:link w:val="HeaderChar"/>
    <w:uiPriority w:val="99"/>
    <w:unhideWhenUsed/>
    <w:rsid w:val="0038247E"/>
    <w:pPr>
      <w:tabs>
        <w:tab w:val="center" w:pos="4320"/>
        <w:tab w:val="right" w:pos="8640"/>
      </w:tabs>
    </w:pPr>
  </w:style>
  <w:style w:type="character" w:customStyle="1" w:styleId="HeaderChar">
    <w:name w:val="Header Char"/>
    <w:basedOn w:val="DefaultParagraphFont"/>
    <w:link w:val="Header"/>
    <w:uiPriority w:val="99"/>
    <w:rsid w:val="0038247E"/>
    <w:rPr>
      <w:rFonts w:ascii="Arial" w:hAnsi="Arial" w:cs="Arial Narrow"/>
      <w:sz w:val="24"/>
      <w:szCs w:val="24"/>
      <w:lang w:val="fi-FI"/>
    </w:rPr>
  </w:style>
  <w:style w:type="character" w:customStyle="1" w:styleId="Heading4Char">
    <w:name w:val="Heading 4 Char"/>
    <w:basedOn w:val="DefaultParagraphFont"/>
    <w:link w:val="Heading4"/>
    <w:uiPriority w:val="9"/>
    <w:rsid w:val="004A162E"/>
    <w:rPr>
      <w:rFonts w:ascii="Arial" w:eastAsiaTheme="minorEastAsia" w:hAnsi="Arial" w:cstheme="minorBidi"/>
      <w:b/>
      <w:bCs/>
      <w:sz w:val="24"/>
      <w:szCs w:val="28"/>
      <w:lang w:val="fi-FI"/>
    </w:rPr>
  </w:style>
  <w:style w:type="character" w:styleId="Hyperlink">
    <w:name w:val="Hyperlink"/>
    <w:basedOn w:val="DefaultParagraphFont"/>
    <w:uiPriority w:val="99"/>
    <w:unhideWhenUsed/>
    <w:rsid w:val="00A0189F"/>
    <w:rPr>
      <w:rFonts w:ascii="Arial" w:hAnsi="Arial"/>
      <w:color w:val="003773"/>
      <w:u w:val="single"/>
    </w:rPr>
  </w:style>
  <w:style w:type="character" w:customStyle="1" w:styleId="Fillablefield">
    <w:name w:val="Fillable_field"/>
    <w:basedOn w:val="DefaultParagraphFont"/>
    <w:uiPriority w:val="1"/>
    <w:qFormat/>
    <w:rsid w:val="005050A9"/>
    <w:rPr>
      <w:rFonts w:ascii="Arial" w:hAnsi="Arial"/>
      <w:u w:val="single"/>
      <w:bdr w:val="none" w:sz="0" w:space="0" w:color="auto"/>
    </w:rPr>
  </w:style>
  <w:style w:type="paragraph" w:styleId="ListParagraph">
    <w:name w:val="List Paragraph"/>
    <w:basedOn w:val="Normal"/>
    <w:uiPriority w:val="72"/>
    <w:rsid w:val="00F1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991">
      <w:bodyDiv w:val="1"/>
      <w:marLeft w:val="0"/>
      <w:marRight w:val="0"/>
      <w:marTop w:val="0"/>
      <w:marBottom w:val="0"/>
      <w:divBdr>
        <w:top w:val="none" w:sz="0" w:space="0" w:color="auto"/>
        <w:left w:val="none" w:sz="0" w:space="0" w:color="auto"/>
        <w:bottom w:val="none" w:sz="0" w:space="0" w:color="auto"/>
        <w:right w:val="none" w:sz="0" w:space="0" w:color="auto"/>
      </w:divBdr>
    </w:div>
    <w:div w:id="1964652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niMac:Library:Application%20Support:Microsoft:Office:User%20Templates:My%20Templates:UM_lomakkee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8207BABF8E049C7922260085C83CE7C001A07D04A0C674B1B894B2F9EB56A50DF002032BFE906066F48AE99FB23599F36F5" ma:contentTypeVersion="3" ma:contentTypeDescription="" ma:contentTypeScope="" ma:versionID="08d4c62873782c7284ae71e5978a8f37">
  <xsd:schema xmlns:xsd="http://www.w3.org/2001/XMLSchema" xmlns:xs="http://www.w3.org/2001/XMLSchema" xmlns:p="http://schemas.microsoft.com/office/2006/metadata/properties" xmlns:ns2="a1c008f6-33d2-4923-912d-85a350b6d2f8" xmlns:ns3="424d4b7f-2a4e-48cd-b9fc-836bc0a2da71" xmlns:ns4="43e3dc40-d971-46e8-bbd3-5f7038f4ceb0" targetNamespace="http://schemas.microsoft.com/office/2006/metadata/properties" ma:root="true" ma:fieldsID="6b42ec068adc268f9685449d7c2f3788" ns2:_="" ns3:_="" ns4:_="">
    <xsd:import namespace="a1c008f6-33d2-4923-912d-85a350b6d2f8"/>
    <xsd:import namespace="424d4b7f-2a4e-48cd-b9fc-836bc0a2da71"/>
    <xsd:import namespace="43e3dc40-d971-46e8-bbd3-5f7038f4ceb0"/>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3:TaxCatchAll" minOccurs="0"/>
                <xsd:element ref="ns4:Asiakirjatyyppi" minOccurs="0"/>
                <xsd:element ref="ns4:Vuosi" minOccurs="0"/>
                <xsd:element ref="ns2:UMEmbassyTaxHTField0_B"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 ma:taxonomyFieldName="UMUnit" ma:displayName="Units and Organizations" ma:default="140;#VIE-20|784b5f30-3640-468a-a502-785d439dac28"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7" nillable="true" ma:taxonomy="true" ma:internalName="UMEmbassyTaxHTField0_B" ma:taxonomyFieldName="UMEmbassy" ma:displayName="Embassy" ma:default=""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20"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d4b7f-2a4e-48cd-b9fc-836bc0a2da7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345525-06a1-4a68-932c-988e4b900861}" ma:internalName="TaxCatchAll" ma:showField="CatchAllData" ma:web="424d4b7f-2a4e-48cd-b9fc-836bc0a2da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4345525-06a1-4a68-932c-988e4b900861}" ma:internalName="TaxCatchAllLabel" ma:readOnly="true" ma:showField="CatchAllDataLabel" ma:web="424d4b7f-2a4e-48cd-b9fc-836bc0a2da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e3dc40-d971-46e8-bbd3-5f7038f4ceb0" elementFormDefault="qualified">
    <xsd:import namespace="http://schemas.microsoft.com/office/2006/documentManagement/types"/>
    <xsd:import namespace="http://schemas.microsoft.com/office/infopath/2007/PartnerControls"/>
    <xsd:element name="Asiakirjatyyppi" ma:index="15" nillable="true" ma:displayName="Asiakirjatyyppi" ma:format="Dropdown" ma:internalName="Asiakirjatyyppi">
      <xsd:simpleType>
        <xsd:union memberTypes="dms:Text">
          <xsd:simpleType>
            <xsd:restriction base="dms:Choice">
              <xsd:enumeration value="Lomakkeet"/>
              <xsd:enumeration value="Päätökset"/>
            </xsd:restriction>
          </xsd:simpleType>
        </xsd:union>
      </xsd:simpleType>
    </xsd:element>
    <xsd:element name="Vuosi" ma:index="16" nillable="true" ma:displayName="Vuosi" ma:internalName="Vuosi">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C134F-4BAB-4A5D-AA35-72BAD803F5E1}">
  <ds:schemaRefs>
    <ds:schemaRef ds:uri="http://schemas.microsoft.com/office/2006/metadata/longProperties"/>
  </ds:schemaRefs>
</ds:datastoreItem>
</file>

<file path=customXml/itemProps2.xml><?xml version="1.0" encoding="utf-8"?>
<ds:datastoreItem xmlns:ds="http://schemas.openxmlformats.org/officeDocument/2006/customXml" ds:itemID="{421E0F1B-CA84-4184-836E-7CEFD5E8BF28}">
  <ds:schemaRefs>
    <ds:schemaRef ds:uri="http://schemas.microsoft.com/sharepoint/v3/contenttype/forms"/>
  </ds:schemaRefs>
</ds:datastoreItem>
</file>

<file path=customXml/itemProps3.xml><?xml version="1.0" encoding="utf-8"?>
<ds:datastoreItem xmlns:ds="http://schemas.openxmlformats.org/officeDocument/2006/customXml" ds:itemID="{CDD2D36E-D381-4F29-9738-A631619B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424d4b7f-2a4e-48cd-b9fc-836bc0a2da71"/>
    <ds:schemaRef ds:uri="43e3dc40-d971-46e8-bbd3-5f7038f4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D4F93-B3FA-4648-9AE8-2829F7D3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UM_lomakkeet_2020.dotx</Template>
  <TotalTime>0</TotalTime>
  <Pages>5</Pages>
  <Words>1075</Words>
  <Characters>7708</Characters>
  <Application>Microsoft Macintosh Word</Application>
  <DocSecurity>0</DocSecurity>
  <Lines>1284</Lines>
  <Paragraphs>365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Allmänna villkor för statsunderstöd 2021</vt:lpstr>
      <vt:lpstr>Hakemus: Kansalaisjärjestöjen valtionavustukset 2021</vt:lpstr>
    </vt:vector>
  </TitlesOfParts>
  <Manager/>
  <Company/>
  <LinksUpToDate>false</LinksUpToDate>
  <CharactersWithSpaces>8418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villkor för statsunderstöd 2021</dc:title>
  <dc:subject>Allmänna villkor</dc:subject>
  <dc:creator/>
  <cp:keywords>allmänna villkor, 2021, utrikesministeriet, statsunderstöd</cp:keywords>
  <dc:description/>
  <cp:lastModifiedBy/>
  <cp:revision>1</cp:revision>
  <cp:lastPrinted>2007-05-25T07:50:00Z</cp:lastPrinted>
  <dcterms:created xsi:type="dcterms:W3CDTF">2021-03-24T13:09:00Z</dcterms:created>
  <dcterms:modified xsi:type="dcterms:W3CDTF">2021-03-25T12:11:00Z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MContentClassificationTaxHTField0_B">
    <vt:lpwstr/>
  </property>
  <property fmtid="{D5CDD505-2E9C-101B-9397-08002B2CF9AE}" pid="3" name="TaxKeywordTaxHTField">
    <vt:lpwstr/>
  </property>
  <property fmtid="{D5CDD505-2E9C-101B-9397-08002B2CF9AE}" pid="4" name="UMUnitTaxHTField0">
    <vt:lpwstr/>
  </property>
  <property fmtid="{D5CDD505-2E9C-101B-9397-08002B2CF9AE}" pid="5" name="UMUnit">
    <vt:lpwstr/>
  </property>
  <property fmtid="{D5CDD505-2E9C-101B-9397-08002B2CF9AE}" pid="6" name="TaxKeyword">
    <vt:lpwstr/>
  </property>
  <property fmtid="{D5CDD505-2E9C-101B-9397-08002B2CF9AE}" pid="7" name="Asiakirjatyyppi">
    <vt:lpwstr>Lomakkeet</vt:lpwstr>
  </property>
  <property fmtid="{D5CDD505-2E9C-101B-9397-08002B2CF9AE}" pid="8" name="ContentTypeId">
    <vt:lpwstr>0x01010028207BABF8E049C7922260085C83CE7C001A07D04A0C674B1B894B2F9EB56A50DF002032BFE906066F48AE99FB23599F36F5</vt:lpwstr>
  </property>
  <property fmtid="{D5CDD505-2E9C-101B-9397-08002B2CF9AE}" pid="9" name="Vuosi">
    <vt:lpwstr>2020</vt:lpwstr>
  </property>
  <property fmtid="{D5CDD505-2E9C-101B-9397-08002B2CF9AE}" pid="10" name="UMContentClassification">
    <vt:lpwstr/>
  </property>
  <property fmtid="{D5CDD505-2E9C-101B-9397-08002B2CF9AE}" pid="11" name="TaxCatchAll">
    <vt:lpwstr/>
  </property>
  <property fmtid="{D5CDD505-2E9C-101B-9397-08002B2CF9AE}" pid="12" name="UMEmbassyTaxHTField0_B">
    <vt:lpwstr/>
  </property>
  <property fmtid="{D5CDD505-2E9C-101B-9397-08002B2CF9AE}" pid="13" name="UMEmbassy">
    <vt:lpwstr/>
  </property>
  <property fmtid="{D5CDD505-2E9C-101B-9397-08002B2CF9AE}" pid="14" name="UMKiekuTaxHTField0_B">
    <vt:lpwstr/>
  </property>
  <property fmtid="{D5CDD505-2E9C-101B-9397-08002B2CF9AE}" pid="15" name="UMKieku">
    <vt:lpwstr/>
  </property>
</Properties>
</file>