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33" w:rsidRPr="006B2A33" w:rsidRDefault="006B2A33" w:rsidP="005E0D9C">
      <w:pPr>
        <w:rPr>
          <w:rFonts w:cs="Arial"/>
        </w:rPr>
      </w:pPr>
      <w:bookmarkStart w:id="0" w:name="_GoBack"/>
      <w:bookmarkEnd w:id="0"/>
      <w:r w:rsidRPr="006B2A33">
        <w:rPr>
          <w:rFonts w:cs="Arial"/>
        </w:rPr>
        <w:t>Guidance for bilateral projects</w:t>
      </w:r>
    </w:p>
    <w:p w:rsidR="006B2A33" w:rsidRPr="006B2A33" w:rsidRDefault="006B2A33" w:rsidP="005E0D9C">
      <w:pPr>
        <w:rPr>
          <w:rFonts w:cs="Arial"/>
        </w:rPr>
      </w:pPr>
      <w:r w:rsidRPr="006B2A33">
        <w:rPr>
          <w:rFonts w:cs="Arial"/>
        </w:rPr>
        <w:t>August 2018</w:t>
      </w:r>
    </w:p>
    <w:p w:rsidR="006B2A33" w:rsidRPr="006B2A33" w:rsidRDefault="006B2A33" w:rsidP="005E0D9C">
      <w:pPr>
        <w:rPr>
          <w:rFonts w:cs="Arial"/>
          <w:b/>
        </w:rPr>
      </w:pPr>
    </w:p>
    <w:p w:rsidR="005E0D9C" w:rsidRPr="006B2A33" w:rsidRDefault="005E0D9C" w:rsidP="005E0D9C">
      <w:pPr>
        <w:rPr>
          <w:rFonts w:cs="Arial"/>
          <w:color w:val="5B9BD5" w:themeColor="accent1"/>
          <w:sz w:val="28"/>
          <w:szCs w:val="28"/>
        </w:rPr>
      </w:pPr>
      <w:r w:rsidRPr="006B2A33">
        <w:rPr>
          <w:rFonts w:cs="Arial"/>
          <w:color w:val="5B9BD5" w:themeColor="accent1"/>
          <w:sz w:val="28"/>
          <w:szCs w:val="28"/>
        </w:rPr>
        <w:t xml:space="preserve">Outline for </w:t>
      </w:r>
      <w:r w:rsidR="00BB448C" w:rsidRPr="006B2A33">
        <w:rPr>
          <w:rFonts w:cs="Arial"/>
          <w:color w:val="5B9BD5" w:themeColor="accent1"/>
          <w:sz w:val="28"/>
          <w:szCs w:val="28"/>
        </w:rPr>
        <w:t>Project A</w:t>
      </w:r>
      <w:r w:rsidRPr="006B2A33">
        <w:rPr>
          <w:rFonts w:cs="Arial"/>
          <w:color w:val="5B9BD5" w:themeColor="accent1"/>
          <w:sz w:val="28"/>
          <w:szCs w:val="28"/>
        </w:rPr>
        <w:t xml:space="preserve">nnual </w:t>
      </w:r>
      <w:r w:rsidR="00BB448C" w:rsidRPr="006B2A33">
        <w:rPr>
          <w:rFonts w:cs="Arial"/>
          <w:color w:val="5B9BD5" w:themeColor="accent1"/>
          <w:sz w:val="28"/>
          <w:szCs w:val="28"/>
        </w:rPr>
        <w:t>W</w:t>
      </w:r>
      <w:r w:rsidR="00C148D2" w:rsidRPr="006B2A33">
        <w:rPr>
          <w:rFonts w:cs="Arial"/>
          <w:color w:val="5B9BD5" w:themeColor="accent1"/>
          <w:sz w:val="28"/>
          <w:szCs w:val="28"/>
        </w:rPr>
        <w:t xml:space="preserve">ork </w:t>
      </w:r>
      <w:r w:rsidR="00BB448C" w:rsidRPr="006B2A33">
        <w:rPr>
          <w:rFonts w:cs="Arial"/>
          <w:color w:val="5B9BD5" w:themeColor="accent1"/>
          <w:sz w:val="28"/>
          <w:szCs w:val="28"/>
        </w:rPr>
        <w:t>P</w:t>
      </w:r>
      <w:r w:rsidRPr="006B2A33">
        <w:rPr>
          <w:rFonts w:cs="Arial"/>
          <w:color w:val="5B9BD5" w:themeColor="accent1"/>
          <w:sz w:val="28"/>
          <w:szCs w:val="28"/>
        </w:rPr>
        <w:t>lan</w:t>
      </w:r>
    </w:p>
    <w:p w:rsidR="006B2A33" w:rsidRDefault="006B2A33" w:rsidP="005E0D9C">
      <w:pPr>
        <w:rPr>
          <w:rFonts w:cs="Arial"/>
          <w:b/>
        </w:rPr>
      </w:pPr>
    </w:p>
    <w:p w:rsidR="005E0D9C" w:rsidRPr="006B2A33" w:rsidRDefault="007626FD" w:rsidP="005E0D9C">
      <w:pPr>
        <w:rPr>
          <w:rFonts w:cs="Arial"/>
          <w:b/>
        </w:rPr>
      </w:pPr>
      <w:r w:rsidRPr="006B2A33">
        <w:rPr>
          <w:rFonts w:cs="Arial"/>
          <w:b/>
        </w:rPr>
        <w:t>Narrative text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2660"/>
        <w:gridCol w:w="7118"/>
      </w:tblGrid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bCs/>
                <w:iCs/>
                <w:sz w:val="22"/>
                <w:szCs w:val="22"/>
                <w:lang w:val="en-GB"/>
              </w:rPr>
              <w:t>Cover page</w:t>
            </w:r>
          </w:p>
        </w:tc>
        <w:tc>
          <w:tcPr>
            <w:tcW w:w="7118" w:type="dxa"/>
          </w:tcPr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Name and duration of the project 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Date and location 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Who has prepared the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plan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Distribution of the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plan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iCs/>
                <w:sz w:val="22"/>
                <w:szCs w:val="22"/>
                <w:lang w:val="en-GB"/>
              </w:rPr>
              <w:t>Table of contents</w:t>
            </w:r>
          </w:p>
        </w:tc>
        <w:tc>
          <w:tcPr>
            <w:tcW w:w="7118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iCs/>
                <w:sz w:val="22"/>
                <w:szCs w:val="22"/>
                <w:lang w:val="en-GB"/>
              </w:rPr>
              <w:t>List of abbreviations</w:t>
            </w:r>
          </w:p>
        </w:tc>
        <w:tc>
          <w:tcPr>
            <w:tcW w:w="7118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Summary</w:t>
            </w:r>
          </w:p>
        </w:tc>
        <w:tc>
          <w:tcPr>
            <w:tcW w:w="7118" w:type="dxa"/>
          </w:tcPr>
          <w:p w:rsidR="005E0D9C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Short overview of the project </w:t>
            </w:r>
            <w:r w:rsidR="00B15D8C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status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and the planning period in concern</w:t>
            </w:r>
          </w:p>
          <w:p w:rsidR="006B2A33" w:rsidRPr="006B2A33" w:rsidRDefault="006B2A33" w:rsidP="006B2A3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What has been learned and what needs to be adjusted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6B2A33" w:rsidRPr="006B2A33" w:rsidRDefault="006B2A33" w:rsidP="006B2A3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Key issues regarding the annual plan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F61651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1. Background and situation </w:t>
            </w:r>
          </w:p>
        </w:tc>
        <w:tc>
          <w:tcPr>
            <w:tcW w:w="7118" w:type="dxa"/>
          </w:tcPr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Short background </w:t>
            </w:r>
            <w:r w:rsidR="004D4E2B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and description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of the project</w:t>
            </w:r>
            <w:r w:rsidR="00B25A5E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and its institutional framework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80470B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and key assumptions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(focus on status, not repeating full text from PD)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Overview of the work carried out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and results </w:t>
            </w:r>
            <w:r w:rsidR="00B25A5E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(outcome and outputs)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achieved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during the preceding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implementation</w:t>
            </w:r>
            <w:r w:rsidR="00134BCC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period 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2. Outputs and indicators</w:t>
            </w:r>
          </w:p>
        </w:tc>
        <w:tc>
          <w:tcPr>
            <w:tcW w:w="7118" w:type="dxa"/>
          </w:tcPr>
          <w:p w:rsidR="005E0D9C" w:rsidRPr="006B2A33" w:rsidRDefault="005E0D9C" w:rsidP="007C2D2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Planned </w:t>
            </w:r>
            <w:r w:rsidR="00B25A5E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annual targets and results with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related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indicators for the period covered, based on the result</w:t>
            </w:r>
            <w:r w:rsidR="00E206F7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chain and the results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framework 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(narrative only, details to be provided in the Annex that includes the respective matrix)</w:t>
            </w:r>
          </w:p>
          <w:p w:rsidR="00E206F7" w:rsidRPr="006B2A33" w:rsidRDefault="00E206F7" w:rsidP="007C2D2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Milestones for the planning period 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 Work plan</w:t>
            </w:r>
          </w:p>
        </w:tc>
        <w:tc>
          <w:tcPr>
            <w:tcW w:w="7118" w:type="dxa"/>
          </w:tcPr>
          <w:p w:rsidR="005E0D9C" w:rsidRPr="006B2A33" w:rsidRDefault="005E0D9C" w:rsidP="007C2D2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Short overview of the planned activities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, implementation strategies and methods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(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with reference to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detailed acti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on plans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presented in annexes) 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4. Resource allocation and budget</w:t>
            </w:r>
          </w:p>
        </w:tc>
        <w:tc>
          <w:tcPr>
            <w:tcW w:w="7118" w:type="dxa"/>
          </w:tcPr>
          <w:p w:rsidR="00F61651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Plan fo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r human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resources (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TA and partner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inputs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, </w:t>
            </w:r>
          </w:p>
          <w:p w:rsidR="00B25A5E" w:rsidRPr="006B2A33" w:rsidRDefault="00F61651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O</w:t>
            </w:r>
            <w:r w:rsidR="005E0D9C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ther resources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, including </w:t>
            </w:r>
            <w:r w:rsidR="00B25A5E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procurement plan for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foreseen subcontracts</w:t>
            </w:r>
          </w:p>
          <w:p w:rsidR="005E0D9C" w:rsidRPr="006B2A33" w:rsidRDefault="00B25A5E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P</w:t>
            </w:r>
            <w:r w:rsidR="00F61651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artnerships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Budget (detailed budget</w:t>
            </w:r>
            <w:r w:rsidR="00B25A5E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breakdown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in annex)</w:t>
            </w:r>
          </w:p>
          <w:p w:rsidR="00E206F7" w:rsidRPr="006B2A33" w:rsidRDefault="00E206F7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Foreseen budget modifications, if any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80470B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5. </w:t>
            </w:r>
            <w:r w:rsidR="00B25A5E"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Monitoring and reporting</w:t>
            </w:r>
            <w:r w:rsidR="0080470B" w:rsidRPr="006B2A3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8" w:type="dxa"/>
          </w:tcPr>
          <w:p w:rsidR="0080470B" w:rsidRPr="006B2A33" w:rsidRDefault="00B25A5E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Planned </w:t>
            </w:r>
            <w:r w:rsidR="0080470B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monitoring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and evaluation</w:t>
            </w:r>
            <w:r w:rsidR="0080470B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arrangements (data collection, reviews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, evaluations</w:t>
            </w:r>
            <w:r w:rsidR="0080470B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</w:p>
          <w:p w:rsidR="005E0D9C" w:rsidRPr="006B2A33" w:rsidRDefault="0080470B" w:rsidP="0080470B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Reporting schedule, including specific thematic reports when applicable</w:t>
            </w:r>
          </w:p>
        </w:tc>
      </w:tr>
      <w:tr w:rsidR="0080470B" w:rsidRPr="006B2A33" w:rsidTr="009F23DC">
        <w:tc>
          <w:tcPr>
            <w:tcW w:w="2660" w:type="dxa"/>
          </w:tcPr>
          <w:p w:rsidR="0080470B" w:rsidRPr="006B2A33" w:rsidRDefault="0080470B" w:rsidP="009F23DC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6. Assumptions and Risk response measures</w:t>
            </w:r>
          </w:p>
        </w:tc>
        <w:tc>
          <w:tcPr>
            <w:tcW w:w="7118" w:type="dxa"/>
          </w:tcPr>
          <w:p w:rsidR="0080470B" w:rsidRPr="006B2A33" w:rsidRDefault="0080470B" w:rsidP="007C2D2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Key assumptions and risks for the planning period (</w:t>
            </w:r>
            <w:r w:rsidR="00E206F7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new and previously identified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; with reference to findings of the preceding report when applicable</w:t>
            </w:r>
            <w:r w:rsidR="00E206F7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</w:p>
          <w:p w:rsidR="0080470B" w:rsidRPr="006B2A33" w:rsidRDefault="0080470B" w:rsidP="007C2D2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Risk response measures for the planning period </w:t>
            </w:r>
          </w:p>
        </w:tc>
      </w:tr>
      <w:tr w:rsidR="00E206F7" w:rsidRPr="006B2A33" w:rsidTr="009F23DC">
        <w:tc>
          <w:tcPr>
            <w:tcW w:w="2660" w:type="dxa"/>
          </w:tcPr>
          <w:p w:rsidR="00E206F7" w:rsidRPr="006B2A33" w:rsidRDefault="00E206F7" w:rsidP="009F23DC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7. Other considerations</w:t>
            </w:r>
          </w:p>
        </w:tc>
        <w:tc>
          <w:tcPr>
            <w:tcW w:w="7118" w:type="dxa"/>
          </w:tcPr>
          <w:p w:rsidR="00E206F7" w:rsidRPr="006B2A33" w:rsidRDefault="00666173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E.g. w</w:t>
            </w:r>
            <w:r w:rsid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ays to improve local ownership and the sustainability of results</w:t>
            </w:r>
          </w:p>
        </w:tc>
      </w:tr>
      <w:tr w:rsidR="005E0D9C" w:rsidRPr="006B2A33" w:rsidTr="009F23DC">
        <w:tc>
          <w:tcPr>
            <w:tcW w:w="2660" w:type="dxa"/>
          </w:tcPr>
          <w:p w:rsidR="005E0D9C" w:rsidRPr="006B2A33" w:rsidRDefault="005E0D9C" w:rsidP="009F23DC">
            <w:pPr>
              <w:pStyle w:val="Defaul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Annexes</w:t>
            </w:r>
          </w:p>
        </w:tc>
        <w:tc>
          <w:tcPr>
            <w:tcW w:w="7118" w:type="dxa"/>
          </w:tcPr>
          <w:p w:rsidR="005E0D9C" w:rsidRPr="006B2A33" w:rsidRDefault="005E0D9C" w:rsidP="0094555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Detailed work plan </w:t>
            </w:r>
            <w:r w:rsidR="007C2D25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matrix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with baseline data and clear breakdowns by </w:t>
            </w:r>
            <w:r w:rsidR="0094555C"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result (output level</w:t>
            </w:r>
            <w:r w:rsidR="0094555C" w:rsidRPr="006B2A3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), 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US"/>
              </w:rPr>
              <w:t>activities  and indicators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Resource allocations and budget breakdown 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Procurement plan</w:t>
            </w:r>
          </w:p>
          <w:p w:rsidR="005E0D9C" w:rsidRPr="006B2A33" w:rsidRDefault="005E0D9C" w:rsidP="009F23DC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t>Terms of reference and job descriptions for new initiatives / sub-</w:t>
            </w:r>
            <w:r w:rsidRPr="006B2A33">
              <w:rPr>
                <w:rFonts w:asciiTheme="minorHAnsi" w:hAnsiTheme="minorHAnsi" w:cs="Arial"/>
                <w:sz w:val="22"/>
                <w:szCs w:val="22"/>
                <w:lang w:val="en-GB"/>
              </w:rPr>
              <w:lastRenderedPageBreak/>
              <w:t xml:space="preserve">contracts / service providers and/or TA personnel </w:t>
            </w:r>
          </w:p>
        </w:tc>
      </w:tr>
    </w:tbl>
    <w:p w:rsidR="005E0D9C" w:rsidRPr="006B2A33" w:rsidRDefault="00C148D2" w:rsidP="00C148D2">
      <w:pPr>
        <w:tabs>
          <w:tab w:val="left" w:pos="990"/>
          <w:tab w:val="left" w:pos="2265"/>
        </w:tabs>
        <w:rPr>
          <w:rFonts w:cs="Arial"/>
          <w:i/>
        </w:rPr>
      </w:pPr>
      <w:r w:rsidRPr="006B2A33">
        <w:rPr>
          <w:rFonts w:cs="Arial"/>
        </w:rPr>
        <w:lastRenderedPageBreak/>
        <w:tab/>
      </w:r>
      <w:r w:rsidRPr="006B2A33">
        <w:rPr>
          <w:rFonts w:cs="Arial"/>
        </w:rPr>
        <w:tab/>
      </w:r>
      <w:r w:rsidRPr="006B2A33">
        <w:rPr>
          <w:rFonts w:cs="Arial"/>
          <w:i/>
        </w:rPr>
        <w:tab/>
      </w:r>
      <w:r w:rsidRPr="006B2A33">
        <w:rPr>
          <w:rFonts w:cs="Arial"/>
          <w:i/>
        </w:rPr>
        <w:tab/>
      </w:r>
      <w:r w:rsidRPr="006B2A33">
        <w:rPr>
          <w:rFonts w:cs="Arial"/>
          <w:i/>
        </w:rPr>
        <w:tab/>
      </w:r>
      <w:r w:rsidRPr="006B2A33">
        <w:rPr>
          <w:rFonts w:cs="Arial"/>
          <w:i/>
        </w:rPr>
        <w:tab/>
      </w:r>
      <w:r w:rsidRPr="006B2A33">
        <w:rPr>
          <w:rFonts w:cs="Arial"/>
          <w:i/>
        </w:rPr>
        <w:tab/>
      </w:r>
    </w:p>
    <w:p w:rsidR="00D024D0" w:rsidRPr="006B2A33" w:rsidRDefault="00D024D0" w:rsidP="005E0D9C">
      <w:pPr>
        <w:rPr>
          <w:b/>
        </w:rPr>
      </w:pPr>
    </w:p>
    <w:p w:rsidR="00D024D0" w:rsidRPr="006B2A33" w:rsidRDefault="00D024D0" w:rsidP="005E0D9C">
      <w:pPr>
        <w:rPr>
          <w:b/>
        </w:rPr>
        <w:sectPr w:rsidR="00D024D0" w:rsidRPr="006B2A33">
          <w:foot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DF4D4E" w:rsidRPr="006B2A33" w:rsidRDefault="007C2D25" w:rsidP="00DF4D4E">
      <w:pPr>
        <w:jc w:val="center"/>
        <w:rPr>
          <w:rFonts w:eastAsia="Calibri" w:cs="Times New Roman"/>
          <w:b/>
          <w:color w:val="003366"/>
          <w:kern w:val="28"/>
        </w:rPr>
      </w:pPr>
      <w:r w:rsidRPr="006B2A33">
        <w:rPr>
          <w:rFonts w:eastAsia="Calibri" w:cs="Times New Roman"/>
          <w:b/>
          <w:color w:val="003366"/>
          <w:kern w:val="28"/>
        </w:rPr>
        <w:lastRenderedPageBreak/>
        <w:t>P</w:t>
      </w:r>
      <w:r w:rsidR="00EA7885" w:rsidRPr="006B2A33">
        <w:rPr>
          <w:rFonts w:eastAsia="Calibri" w:cs="Times New Roman"/>
          <w:b/>
          <w:color w:val="003366"/>
          <w:kern w:val="28"/>
        </w:rPr>
        <w:t xml:space="preserve">lanning </w:t>
      </w:r>
      <w:r w:rsidRPr="006B2A33">
        <w:rPr>
          <w:rFonts w:eastAsia="Calibri" w:cs="Times New Roman"/>
          <w:b/>
          <w:color w:val="003366"/>
          <w:kern w:val="28"/>
        </w:rPr>
        <w:t xml:space="preserve">matrix </w:t>
      </w:r>
      <w:r w:rsidR="00EA7885" w:rsidRPr="006B2A33">
        <w:rPr>
          <w:rFonts w:eastAsia="Calibri" w:cs="Times New Roman"/>
          <w:b/>
          <w:color w:val="003366"/>
          <w:kern w:val="28"/>
        </w:rPr>
        <w:t xml:space="preserve">for </w:t>
      </w:r>
      <w:r w:rsidR="00DF4D4E" w:rsidRPr="006B2A33">
        <w:rPr>
          <w:rFonts w:eastAsia="Calibri" w:cs="Times New Roman"/>
          <w:b/>
          <w:color w:val="003366"/>
          <w:kern w:val="28"/>
        </w:rPr>
        <w:t>annual targets</w:t>
      </w:r>
    </w:p>
    <w:p w:rsidR="00C0580A" w:rsidRPr="006B2A33" w:rsidRDefault="005E0D9C" w:rsidP="00C0580A">
      <w:pPr>
        <w:rPr>
          <w:b/>
        </w:rPr>
      </w:pPr>
      <w:r w:rsidRPr="006B2A33">
        <w:rPr>
          <w:b/>
        </w:rPr>
        <w:t>Annex to the Annual Work Plan</w:t>
      </w:r>
      <w:r w:rsidR="00C0580A" w:rsidRPr="006B2A33">
        <w:rPr>
          <w:b/>
        </w:rPr>
        <w:t>s</w:t>
      </w:r>
    </w:p>
    <w:p w:rsidR="00DF4D4E" w:rsidRPr="006B2A33" w:rsidRDefault="00DF4D4E" w:rsidP="00C0580A">
      <w:pPr>
        <w:rPr>
          <w:b/>
        </w:rPr>
      </w:pPr>
    </w:p>
    <w:tbl>
      <w:tblPr>
        <w:tblW w:w="482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013"/>
        <w:gridCol w:w="1340"/>
        <w:gridCol w:w="1118"/>
        <w:gridCol w:w="994"/>
        <w:gridCol w:w="1296"/>
        <w:gridCol w:w="1791"/>
        <w:gridCol w:w="3037"/>
      </w:tblGrid>
      <w:tr w:rsidR="0094555C" w:rsidRPr="006B2A33" w:rsidTr="007C2D25">
        <w:trPr>
          <w:cantSplit/>
          <w:tblHeader/>
        </w:trPr>
        <w:tc>
          <w:tcPr>
            <w:tcW w:w="780" w:type="pct"/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Impact / Outcome / Output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eastAsia="MS Gothic" w:hAnsiTheme="minorHAnsi" w:cs="Arial"/>
                <w:b/>
                <w:iCs/>
                <w:color w:val="000000" w:themeColor="text1"/>
              </w:rPr>
            </w:pPr>
            <w:r w:rsidRPr="006B2A33">
              <w:rPr>
                <w:rFonts w:asciiTheme="minorHAnsi" w:eastAsia="MS Gothic" w:hAnsiTheme="minorHAnsi" w:cs="Arial"/>
                <w:b/>
                <w:iCs/>
                <w:color w:val="000000" w:themeColor="text1"/>
              </w:rPr>
              <w:t>Indicator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Link to Partner's Result Framework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Baseline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Annual target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4555C" w:rsidRPr="006B2A33" w:rsidDel="0094555C" w:rsidRDefault="0094555C" w:rsidP="0094555C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End of Project/ Programme target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:rsidR="0094555C" w:rsidRPr="006B2A33" w:rsidRDefault="0094555C" w:rsidP="0094555C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Means of verification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B2A33">
              <w:rPr>
                <w:rFonts w:asciiTheme="minorHAnsi" w:hAnsiTheme="minorHAnsi" w:cs="Arial"/>
                <w:b/>
                <w:color w:val="000000" w:themeColor="text1"/>
              </w:rPr>
              <w:t>Assumptions</w:t>
            </w:r>
          </w:p>
        </w:tc>
      </w:tr>
      <w:tr w:rsidR="0094555C" w:rsidRPr="006B2A33" w:rsidTr="007C2D25">
        <w:trPr>
          <w:cantSplit/>
          <w:trHeight w:val="653"/>
        </w:trPr>
        <w:tc>
          <w:tcPr>
            <w:tcW w:w="780" w:type="pct"/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6B2A33">
              <w:rPr>
                <w:rFonts w:asciiTheme="minorHAnsi" w:hAnsiTheme="minorHAnsi" w:cs="Arial"/>
                <w:b/>
              </w:rPr>
              <w:t>IMPACT STATEMENT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Copy from results framework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Impact indicator 1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Copy from results framework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List key assumptions that are valid</w:t>
            </w: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Impact indicator 2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Copy from results framework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Impact indicator 3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Copy from results framework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FFE7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6B2A33">
              <w:rPr>
                <w:rFonts w:asciiTheme="minorHAnsi" w:hAnsiTheme="minorHAnsi" w:cs="Arial"/>
                <w:b/>
              </w:rPr>
              <w:t>Outcome statement: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  <w:r w:rsidRPr="006B2A33">
              <w:rPr>
                <w:rFonts w:asciiTheme="minorHAnsi" w:hAnsiTheme="minorHAnsi" w:cs="Arial"/>
                <w:i/>
              </w:rPr>
              <w:t>Copy from results framework</w:t>
            </w:r>
          </w:p>
          <w:p w:rsidR="0094555C" w:rsidRPr="006B2A33" w:rsidRDefault="0094555C" w:rsidP="00E675C8">
            <w:pPr>
              <w:pStyle w:val="NormalWeb"/>
              <w:spacing w:before="60" w:beforeAutospacing="0" w:after="6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Outcome indicator 1.1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/>
                <w:iCs/>
              </w:rPr>
            </w:pPr>
            <w:r w:rsidRPr="006B2A33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msonospacing0"/>
              <w:spacing w:before="60" w:after="60"/>
              <w:rPr>
                <w:rFonts w:asciiTheme="minorHAnsi" w:hAnsiTheme="minorHAnsi" w:cs="Arial"/>
                <w:i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msonospacing0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List key assumptions that are valid</w:t>
            </w: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Outcome indicator 1.2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trike/>
              </w:rPr>
            </w:pPr>
            <w:r w:rsidRPr="006B2A33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</w:rPr>
              <w:t>Outcome indicator 1.3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/>
                <w:iCs/>
              </w:rPr>
              <w:t>Copy from results framework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vMerge w:val="restart"/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6B2A33">
              <w:rPr>
                <w:rFonts w:asciiTheme="minorHAnsi" w:hAnsiTheme="minorHAnsi" w:cs="Arial"/>
                <w:b/>
              </w:rPr>
              <w:t>Output 1.1.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1.1.1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Include reference to Partner’s Result Framework if relevant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  <w:r w:rsidRPr="006B2A33">
              <w:rPr>
                <w:rFonts w:asciiTheme="minorHAnsi" w:hAnsiTheme="minorHAnsi" w:cs="Arial"/>
                <w:i/>
              </w:rPr>
              <w:t>Insert baseline value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  <w:r w:rsidRPr="006B2A33">
              <w:rPr>
                <w:rFonts w:asciiTheme="minorHAnsi" w:hAnsiTheme="minorHAnsi" w:cs="Arial"/>
                <w:i/>
              </w:rPr>
              <w:t>Insert annual target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i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color w:val="FF0000"/>
              </w:rPr>
            </w:pPr>
            <w:r w:rsidRPr="006B2A33">
              <w:rPr>
                <w:rFonts w:asciiTheme="minorHAnsi" w:hAnsiTheme="minorHAnsi" w:cs="Arial"/>
                <w:i/>
              </w:rPr>
              <w:t>List data sources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i/>
              </w:rPr>
              <w:t>List key assumptions that are valid</w:t>
            </w:r>
          </w:p>
        </w:tc>
      </w:tr>
      <w:tr w:rsidR="0094555C" w:rsidRPr="006B2A33" w:rsidTr="007C2D25">
        <w:trPr>
          <w:cantSplit/>
          <w:trHeight w:val="287"/>
        </w:trPr>
        <w:tc>
          <w:tcPr>
            <w:tcW w:w="780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1.1.2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FFFF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94555C" w:rsidRPr="006B2A33" w:rsidTr="007C2D25">
        <w:trPr>
          <w:cantSplit/>
          <w:trHeight w:val="677"/>
        </w:trPr>
        <w:tc>
          <w:tcPr>
            <w:tcW w:w="780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1.1.3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FFFF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  <w:trHeight w:val="447"/>
        </w:trPr>
        <w:tc>
          <w:tcPr>
            <w:tcW w:w="780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FFFFFF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  <w:trHeight w:val="497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6B2A33">
              <w:rPr>
                <w:rFonts w:asciiTheme="minorHAnsi" w:hAnsiTheme="minorHAnsi" w:cs="Arial"/>
                <w:b/>
              </w:rPr>
              <w:t>Output 1.2.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kern w:val="24"/>
              </w:rPr>
            </w:pPr>
            <w:r w:rsidRPr="006B2A33"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1.2.1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  <w:trHeight w:val="425"/>
        </w:trPr>
        <w:tc>
          <w:tcPr>
            <w:tcW w:w="780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1.2.2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  <w:trHeight w:val="780"/>
        </w:trPr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  <w:r w:rsidRPr="006B2A33">
              <w:rPr>
                <w:rFonts w:asciiTheme="minorHAnsi" w:hAnsiTheme="minorHAnsi" w:cs="Arial"/>
                <w:b/>
              </w:rPr>
              <w:t>Output 1.3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33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1.3.1</w:t>
            </w:r>
          </w:p>
        </w:tc>
        <w:tc>
          <w:tcPr>
            <w:tcW w:w="488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33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Output indicator 1.3.2</w:t>
            </w:r>
          </w:p>
        </w:tc>
        <w:tc>
          <w:tcPr>
            <w:tcW w:w="488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33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eastAsia="MS Gothic" w:hAnsiTheme="minorHAnsi" w:cs="Arial"/>
                <w:iCs/>
              </w:rPr>
              <w:t>Etc.</w:t>
            </w:r>
          </w:p>
        </w:tc>
        <w:tc>
          <w:tcPr>
            <w:tcW w:w="488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72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94555C" w:rsidRPr="006B2A33" w:rsidTr="007C2D25">
        <w:trPr>
          <w:cantSplit/>
        </w:trPr>
        <w:tc>
          <w:tcPr>
            <w:tcW w:w="780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  <w:b/>
              </w:rPr>
              <w:t>Etc.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33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  <w:r w:rsidRPr="006B2A33">
              <w:rPr>
                <w:rFonts w:asciiTheme="minorHAnsi" w:hAnsiTheme="minorHAnsi" w:cs="Arial"/>
              </w:rPr>
              <w:t>Etc.</w:t>
            </w:r>
          </w:p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88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407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bottom w:w="28" w:type="dxa"/>
            </w:tcMar>
          </w:tcPr>
          <w:p w:rsidR="0094555C" w:rsidRPr="006B2A33" w:rsidRDefault="0094555C" w:rsidP="00E675C8">
            <w:pPr>
              <w:pStyle w:val="NoSpacing"/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1106" w:type="pct"/>
          </w:tcPr>
          <w:p w:rsidR="0094555C" w:rsidRPr="006B2A33" w:rsidRDefault="0094555C" w:rsidP="00E675C8">
            <w:pPr>
              <w:pStyle w:val="NoSpacing"/>
              <w:spacing w:before="60" w:after="60"/>
              <w:ind w:left="360"/>
              <w:rPr>
                <w:rFonts w:asciiTheme="minorHAnsi" w:hAnsiTheme="minorHAnsi" w:cs="Arial"/>
              </w:rPr>
            </w:pPr>
          </w:p>
        </w:tc>
      </w:tr>
    </w:tbl>
    <w:p w:rsidR="00C0580A" w:rsidRPr="006B2A33" w:rsidRDefault="00C0580A" w:rsidP="00C0580A"/>
    <w:p w:rsidR="00C0580A" w:rsidRPr="006B2A33" w:rsidRDefault="00C0580A" w:rsidP="00C0580A"/>
    <w:p w:rsidR="005E0D9C" w:rsidRPr="006B2A33" w:rsidRDefault="00D024D0" w:rsidP="005E0D9C">
      <w:pPr>
        <w:rPr>
          <w:b/>
        </w:rPr>
      </w:pPr>
      <w:r w:rsidRPr="006B2A33">
        <w:rPr>
          <w:b/>
        </w:rPr>
        <w:br w:type="page"/>
      </w:r>
      <w:r w:rsidR="005E0D9C" w:rsidRPr="006B2A33">
        <w:rPr>
          <w:b/>
        </w:rPr>
        <w:t>Planned activities and activity targets per output</w:t>
      </w:r>
      <w:r w:rsidR="00EA7885" w:rsidRPr="006B2A33">
        <w:rPr>
          <w:b/>
        </w:rPr>
        <w:t xml:space="preserve"> for 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134"/>
        <w:gridCol w:w="992"/>
        <w:gridCol w:w="992"/>
        <w:gridCol w:w="884"/>
        <w:gridCol w:w="1496"/>
        <w:gridCol w:w="1530"/>
      </w:tblGrid>
      <w:tr w:rsidR="00C0580A" w:rsidRPr="006B2A33" w:rsidTr="00C0580A">
        <w:tc>
          <w:tcPr>
            <w:tcW w:w="3256" w:type="dxa"/>
            <w:vMerge w:val="restart"/>
            <w:shd w:val="clear" w:color="auto" w:fill="C5E0B3" w:themeFill="accent6" w:themeFillTint="66"/>
          </w:tcPr>
          <w:p w:rsidR="00C0580A" w:rsidRPr="006B2A33" w:rsidRDefault="00EA7885" w:rsidP="009F23DC">
            <w:pPr>
              <w:rPr>
                <w:b/>
              </w:rPr>
            </w:pPr>
            <w:proofErr w:type="spellStart"/>
            <w:proofErr w:type="gramStart"/>
            <w:r w:rsidRPr="006B2A33">
              <w:rPr>
                <w:b/>
              </w:rPr>
              <w:t>Outputs</w:t>
            </w:r>
            <w:proofErr w:type="spellEnd"/>
            <w:r w:rsidRPr="006B2A33">
              <w:rPr>
                <w:b/>
              </w:rPr>
              <w:t xml:space="preserve">  and</w:t>
            </w:r>
            <w:proofErr w:type="gramEnd"/>
            <w:r w:rsidR="00C0580A" w:rsidRPr="006B2A33">
              <w:rPr>
                <w:b/>
              </w:rPr>
              <w:t xml:space="preserve"> </w:t>
            </w:r>
            <w:proofErr w:type="spellStart"/>
            <w:r w:rsidR="00C0580A" w:rsidRPr="006B2A33">
              <w:rPr>
                <w:b/>
              </w:rPr>
              <w:t>activities</w:t>
            </w:r>
            <w:proofErr w:type="spellEnd"/>
          </w:p>
        </w:tc>
        <w:tc>
          <w:tcPr>
            <w:tcW w:w="3827" w:type="dxa"/>
            <w:vMerge w:val="restart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proofErr w:type="spellStart"/>
            <w:r w:rsidRPr="006B2A33">
              <w:rPr>
                <w:b/>
              </w:rPr>
              <w:t>Targets</w:t>
            </w:r>
            <w:proofErr w:type="spellEnd"/>
            <w:r w:rsidRPr="006B2A33">
              <w:rPr>
                <w:b/>
              </w:rPr>
              <w:t xml:space="preserve"> for </w:t>
            </w:r>
            <w:proofErr w:type="spellStart"/>
            <w:r w:rsidRPr="006B2A33">
              <w:rPr>
                <w:b/>
              </w:rPr>
              <w:t>activities</w:t>
            </w:r>
            <w:proofErr w:type="spellEnd"/>
          </w:p>
        </w:tc>
        <w:tc>
          <w:tcPr>
            <w:tcW w:w="4002" w:type="dxa"/>
            <w:gridSpan w:val="4"/>
            <w:shd w:val="clear" w:color="auto" w:fill="C5E0B3" w:themeFill="accent6" w:themeFillTint="66"/>
          </w:tcPr>
          <w:p w:rsidR="00C0580A" w:rsidRPr="006B2A33" w:rsidRDefault="00C0580A" w:rsidP="00500D2F">
            <w:pPr>
              <w:rPr>
                <w:b/>
                <w:lang w:val="en-GB"/>
              </w:rPr>
            </w:pPr>
            <w:r w:rsidRPr="006B2A33">
              <w:rPr>
                <w:b/>
                <w:lang w:val="en-GB"/>
              </w:rPr>
              <w:t xml:space="preserve">Schedule </w:t>
            </w:r>
          </w:p>
        </w:tc>
        <w:tc>
          <w:tcPr>
            <w:tcW w:w="1379" w:type="dxa"/>
            <w:vMerge w:val="restart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proofErr w:type="spellStart"/>
            <w:r w:rsidRPr="006B2A33">
              <w:rPr>
                <w:b/>
              </w:rPr>
              <w:t>Responsibility</w:t>
            </w:r>
            <w:proofErr w:type="spellEnd"/>
          </w:p>
        </w:tc>
        <w:tc>
          <w:tcPr>
            <w:tcW w:w="1530" w:type="dxa"/>
            <w:vMerge w:val="restart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r w:rsidRPr="006B2A33">
              <w:rPr>
                <w:b/>
              </w:rPr>
              <w:t>Resources</w:t>
            </w:r>
            <w:r w:rsidRPr="006B2A33">
              <w:rPr>
                <w:rStyle w:val="FootnoteReference"/>
                <w:b/>
              </w:rPr>
              <w:footnoteReference w:id="1"/>
            </w:r>
          </w:p>
        </w:tc>
      </w:tr>
      <w:tr w:rsidR="00C0580A" w:rsidRPr="006B2A33" w:rsidTr="00C0580A">
        <w:tc>
          <w:tcPr>
            <w:tcW w:w="3256" w:type="dxa"/>
            <w:vMerge/>
            <w:shd w:val="clear" w:color="auto" w:fill="C5E0B3" w:themeFill="accent6" w:themeFillTint="66"/>
          </w:tcPr>
          <w:p w:rsidR="00C0580A" w:rsidRPr="006B2A33" w:rsidRDefault="00C0580A" w:rsidP="009F23DC"/>
        </w:tc>
        <w:tc>
          <w:tcPr>
            <w:tcW w:w="3827" w:type="dxa"/>
            <w:vMerge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r w:rsidRPr="006B2A33">
              <w:rPr>
                <w:b/>
              </w:rPr>
              <w:t>Q 1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r w:rsidRPr="006B2A33">
              <w:rPr>
                <w:b/>
              </w:rPr>
              <w:t>Q 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r w:rsidRPr="006B2A33">
              <w:rPr>
                <w:b/>
              </w:rPr>
              <w:t>Q 3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:rsidR="00C0580A" w:rsidRPr="006B2A33" w:rsidRDefault="00C0580A" w:rsidP="009F23DC">
            <w:pPr>
              <w:rPr>
                <w:b/>
              </w:rPr>
            </w:pPr>
            <w:r w:rsidRPr="006B2A33">
              <w:rPr>
                <w:b/>
              </w:rPr>
              <w:t>Q 4</w:t>
            </w:r>
          </w:p>
        </w:tc>
        <w:tc>
          <w:tcPr>
            <w:tcW w:w="1379" w:type="dxa"/>
            <w:vMerge/>
            <w:shd w:val="clear" w:color="auto" w:fill="C5E0B3" w:themeFill="accent6" w:themeFillTint="66"/>
          </w:tcPr>
          <w:p w:rsidR="00C0580A" w:rsidRPr="006B2A33" w:rsidRDefault="00C0580A" w:rsidP="009F23DC"/>
        </w:tc>
        <w:tc>
          <w:tcPr>
            <w:tcW w:w="1530" w:type="dxa"/>
            <w:vMerge/>
            <w:shd w:val="clear" w:color="auto" w:fill="C5E0B3" w:themeFill="accent6" w:themeFillTint="66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Output 1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Activity 1.1 xx</w:t>
            </w:r>
          </w:p>
        </w:tc>
        <w:tc>
          <w:tcPr>
            <w:tcW w:w="3827" w:type="dxa"/>
          </w:tcPr>
          <w:p w:rsidR="00C0580A" w:rsidRPr="006B2A33" w:rsidRDefault="00C0580A" w:rsidP="00C0580A">
            <w:pPr>
              <w:rPr>
                <w:lang w:val="en-GB"/>
              </w:rPr>
            </w:pPr>
            <w:r w:rsidRPr="006B2A33">
              <w:rPr>
                <w:lang w:val="en-GB"/>
              </w:rPr>
              <w:t>e.g. number of workshops organized, persons trained, schools built</w:t>
            </w:r>
          </w:p>
        </w:tc>
        <w:tc>
          <w:tcPr>
            <w:tcW w:w="1134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  <w:tc>
          <w:tcPr>
            <w:tcW w:w="992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  <w:tc>
          <w:tcPr>
            <w:tcW w:w="992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  <w:tc>
          <w:tcPr>
            <w:tcW w:w="884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  <w:tc>
          <w:tcPr>
            <w:tcW w:w="1379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  <w:tc>
          <w:tcPr>
            <w:tcW w:w="1530" w:type="dxa"/>
          </w:tcPr>
          <w:p w:rsidR="00C0580A" w:rsidRPr="006B2A33" w:rsidRDefault="00C0580A" w:rsidP="009F23DC">
            <w:pPr>
              <w:rPr>
                <w:lang w:val="en-GB"/>
              </w:rPr>
            </w:pPr>
          </w:p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Activity 1.2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Activity 1.3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Output 2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rPr>
          <w:trHeight w:val="70"/>
        </w:trPr>
        <w:tc>
          <w:tcPr>
            <w:tcW w:w="3256" w:type="dxa"/>
          </w:tcPr>
          <w:p w:rsidR="00C0580A" w:rsidRPr="006B2A33" w:rsidRDefault="00C0580A" w:rsidP="009F23DC">
            <w:r w:rsidRPr="006B2A33">
              <w:t>Activity 2.1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Activity 2.2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>Activity 2.3 xx</w:t>
            </w:r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/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>
            <w:r w:rsidRPr="006B2A33">
              <w:t xml:space="preserve">Project management </w:t>
            </w:r>
            <w:proofErr w:type="spellStart"/>
            <w:r w:rsidRPr="006B2A33">
              <w:t>actions</w:t>
            </w:r>
            <w:proofErr w:type="spellEnd"/>
          </w:p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  <w:tr w:rsidR="00C0580A" w:rsidRPr="006B2A33" w:rsidTr="00C0580A">
        <w:tc>
          <w:tcPr>
            <w:tcW w:w="3256" w:type="dxa"/>
          </w:tcPr>
          <w:p w:rsidR="00C0580A" w:rsidRPr="006B2A33" w:rsidRDefault="00C0580A" w:rsidP="009F23DC"/>
        </w:tc>
        <w:tc>
          <w:tcPr>
            <w:tcW w:w="3827" w:type="dxa"/>
          </w:tcPr>
          <w:p w:rsidR="00C0580A" w:rsidRPr="006B2A33" w:rsidRDefault="00C0580A" w:rsidP="009F23DC"/>
        </w:tc>
        <w:tc>
          <w:tcPr>
            <w:tcW w:w="1134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992" w:type="dxa"/>
          </w:tcPr>
          <w:p w:rsidR="00C0580A" w:rsidRPr="006B2A33" w:rsidRDefault="00C0580A" w:rsidP="009F23DC"/>
        </w:tc>
        <w:tc>
          <w:tcPr>
            <w:tcW w:w="884" w:type="dxa"/>
          </w:tcPr>
          <w:p w:rsidR="00C0580A" w:rsidRPr="006B2A33" w:rsidRDefault="00C0580A" w:rsidP="009F23DC"/>
        </w:tc>
        <w:tc>
          <w:tcPr>
            <w:tcW w:w="1379" w:type="dxa"/>
          </w:tcPr>
          <w:p w:rsidR="00C0580A" w:rsidRPr="006B2A33" w:rsidRDefault="00C0580A" w:rsidP="009F23DC"/>
        </w:tc>
        <w:tc>
          <w:tcPr>
            <w:tcW w:w="1530" w:type="dxa"/>
          </w:tcPr>
          <w:p w:rsidR="00C0580A" w:rsidRPr="006B2A33" w:rsidRDefault="00C0580A" w:rsidP="009F23DC"/>
        </w:tc>
      </w:tr>
    </w:tbl>
    <w:p w:rsidR="005E0D9C" w:rsidRPr="006B2A33" w:rsidRDefault="005E0D9C" w:rsidP="005E0D9C"/>
    <w:p w:rsidR="00A67BBF" w:rsidRPr="006B2A33" w:rsidRDefault="00A67BBF"/>
    <w:sectPr w:rsidR="00A67BBF" w:rsidRPr="006B2A33" w:rsidSect="00D024D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4C" w:rsidRDefault="00840A4C" w:rsidP="005E0D9C">
      <w:pPr>
        <w:spacing w:after="0" w:line="240" w:lineRule="auto"/>
      </w:pPr>
      <w:r>
        <w:separator/>
      </w:r>
    </w:p>
  </w:endnote>
  <w:endnote w:type="continuationSeparator" w:id="0">
    <w:p w:rsidR="00840A4C" w:rsidRDefault="00840A4C" w:rsidP="005E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100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8D2" w:rsidRDefault="00C148D2" w:rsidP="00C148D2">
        <w:pPr>
          <w:pStyle w:val="Footer"/>
        </w:pPr>
        <w:r w:rsidRPr="00A9111E">
          <w:rPr>
            <w:rFonts w:cs="Arial"/>
            <w:i/>
            <w:sz w:val="20"/>
            <w:szCs w:val="20"/>
          </w:rPr>
          <w:t xml:space="preserve">Outline for </w:t>
        </w:r>
        <w:r w:rsidR="00BB448C">
          <w:rPr>
            <w:rFonts w:cs="Arial"/>
            <w:i/>
            <w:sz w:val="20"/>
            <w:szCs w:val="20"/>
          </w:rPr>
          <w:t>Project A</w:t>
        </w:r>
        <w:r w:rsidRPr="00A9111E">
          <w:rPr>
            <w:rFonts w:cs="Arial"/>
            <w:i/>
            <w:sz w:val="20"/>
            <w:szCs w:val="20"/>
          </w:rPr>
          <w:t xml:space="preserve">nnual </w:t>
        </w:r>
        <w:r w:rsidR="00BB448C">
          <w:rPr>
            <w:rFonts w:cs="Arial"/>
            <w:i/>
            <w:sz w:val="20"/>
            <w:szCs w:val="20"/>
          </w:rPr>
          <w:t>W</w:t>
        </w:r>
        <w:r w:rsidRPr="00A9111E">
          <w:rPr>
            <w:rFonts w:cs="Arial"/>
            <w:i/>
            <w:sz w:val="20"/>
            <w:szCs w:val="20"/>
          </w:rPr>
          <w:t xml:space="preserve">ork </w:t>
        </w:r>
        <w:r w:rsidR="00BB448C">
          <w:rPr>
            <w:rFonts w:cs="Arial"/>
            <w:i/>
            <w:sz w:val="20"/>
            <w:szCs w:val="20"/>
          </w:rPr>
          <w:t>P</w:t>
        </w:r>
        <w:r w:rsidR="00E4484F">
          <w:rPr>
            <w:rFonts w:cs="Arial"/>
            <w:i/>
            <w:sz w:val="20"/>
            <w:szCs w:val="20"/>
          </w:rPr>
          <w:t>lan</w:t>
        </w:r>
        <w:r>
          <w:rPr>
            <w:rFonts w:cs="Arial"/>
            <w:i/>
            <w:sz w:val="20"/>
            <w:szCs w:val="20"/>
          </w:rPr>
          <w:tab/>
        </w:r>
        <w:r>
          <w:rPr>
            <w:rFonts w:cs="Arial"/>
            <w:i/>
            <w:sz w:val="20"/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48D2" w:rsidRDefault="00C14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4C" w:rsidRDefault="00840A4C" w:rsidP="005E0D9C">
      <w:pPr>
        <w:spacing w:after="0" w:line="240" w:lineRule="auto"/>
      </w:pPr>
      <w:r>
        <w:separator/>
      </w:r>
    </w:p>
  </w:footnote>
  <w:footnote w:type="continuationSeparator" w:id="0">
    <w:p w:rsidR="00840A4C" w:rsidRDefault="00840A4C" w:rsidP="005E0D9C">
      <w:pPr>
        <w:spacing w:after="0" w:line="240" w:lineRule="auto"/>
      </w:pPr>
      <w:r>
        <w:continuationSeparator/>
      </w:r>
    </w:p>
  </w:footnote>
  <w:footnote w:id="1">
    <w:p w:rsidR="00C0580A" w:rsidRPr="00644A70" w:rsidRDefault="00C0580A" w:rsidP="005E0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2F">
        <w:t xml:space="preserve">Indicate human resources, total budget for respective output or activity and other resources, e.g. subcontracts. </w:t>
      </w:r>
      <w:r w:rsidRPr="00644A70">
        <w:t>Detailed</w:t>
      </w:r>
      <w:r>
        <w:t xml:space="preserve"> </w:t>
      </w:r>
      <w:r w:rsidR="00500D2F">
        <w:t xml:space="preserve">budget breakdown to be presented in another annex.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9C"/>
    <w:rsid w:val="000921F8"/>
    <w:rsid w:val="000C4F99"/>
    <w:rsid w:val="00134BCC"/>
    <w:rsid w:val="004D4E2B"/>
    <w:rsid w:val="004F0F59"/>
    <w:rsid w:val="00500D2F"/>
    <w:rsid w:val="005912C6"/>
    <w:rsid w:val="005E0D9C"/>
    <w:rsid w:val="00666173"/>
    <w:rsid w:val="006674E7"/>
    <w:rsid w:val="006B2A33"/>
    <w:rsid w:val="007626FD"/>
    <w:rsid w:val="00793DED"/>
    <w:rsid w:val="007C2D25"/>
    <w:rsid w:val="0080470B"/>
    <w:rsid w:val="00840A4C"/>
    <w:rsid w:val="0094555C"/>
    <w:rsid w:val="00A67BBF"/>
    <w:rsid w:val="00B15D8C"/>
    <w:rsid w:val="00B25A5E"/>
    <w:rsid w:val="00BB448C"/>
    <w:rsid w:val="00C0580A"/>
    <w:rsid w:val="00C148D2"/>
    <w:rsid w:val="00D024D0"/>
    <w:rsid w:val="00DF4D4E"/>
    <w:rsid w:val="00E206F7"/>
    <w:rsid w:val="00E4484F"/>
    <w:rsid w:val="00EA7885"/>
    <w:rsid w:val="00F61651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D9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D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D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E0D9C"/>
    <w:rPr>
      <w:vertAlign w:val="superscript"/>
    </w:rPr>
  </w:style>
  <w:style w:type="paragraph" w:styleId="NoSpacing">
    <w:name w:val="No Spacing"/>
    <w:qFormat/>
    <w:rsid w:val="00C0580A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C0580A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paragraph" w:customStyle="1" w:styleId="msonospacing0">
    <w:name w:val="msonospacing"/>
    <w:rsid w:val="00C0580A"/>
    <w:pPr>
      <w:spacing w:before="120" w:after="12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D2"/>
  </w:style>
  <w:style w:type="paragraph" w:styleId="Footer">
    <w:name w:val="footer"/>
    <w:basedOn w:val="Normal"/>
    <w:link w:val="FooterChar"/>
    <w:uiPriority w:val="99"/>
    <w:unhideWhenUsed/>
    <w:rsid w:val="00C1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D9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D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D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E0D9C"/>
    <w:rPr>
      <w:vertAlign w:val="superscript"/>
    </w:rPr>
  </w:style>
  <w:style w:type="paragraph" w:styleId="NoSpacing">
    <w:name w:val="No Spacing"/>
    <w:qFormat/>
    <w:rsid w:val="00C0580A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C0580A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paragraph" w:customStyle="1" w:styleId="msonospacing0">
    <w:name w:val="msonospacing"/>
    <w:rsid w:val="00C0580A"/>
    <w:pPr>
      <w:spacing w:before="120" w:after="12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D2"/>
  </w:style>
  <w:style w:type="paragraph" w:styleId="Footer">
    <w:name w:val="footer"/>
    <w:basedOn w:val="Normal"/>
    <w:link w:val="FooterChar"/>
    <w:uiPriority w:val="99"/>
    <w:unhideWhenUsed/>
    <w:rsid w:val="00C1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32</Value>
      <Value>31</Value>
      <Value>30</Value>
      <Value>29</Value>
      <Value>25</Value>
      <Value>21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/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8A389B3B-B722-4512-89DE-F13BAE32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EA1B8-72DF-449D-BA47-EC4C245B3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0ED12-7616-4A18-AE00-1EA641F44E12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FORMIN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Kristiina Mikkola</dc:creator>
  <cp:keywords>evaluation; TEMPLATE; planning; Implementation; Monitoring; Guidelines</cp:keywords>
  <cp:lastModifiedBy>Seppälä Pekka</cp:lastModifiedBy>
  <cp:revision>7</cp:revision>
  <dcterms:created xsi:type="dcterms:W3CDTF">2016-08-30T15:20:00Z</dcterms:created>
  <dcterms:modified xsi:type="dcterms:W3CDTF">2018-08-03T12:57:00Z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/>
  </property>
  <property fmtid="{D5CDD505-2E9C-101B-9397-08002B2CF9AE}" pid="4" name="TaxKeyword">
    <vt:lpwstr>21;#TEMPLATE|98818bb0-ee4b-4060-a42d-81a77a0aedba;#25;#Guidelines|26b88902-2fa5-4095-8664-d711ca32a75d;#29;#Monitoring|aa3634d6-4f9a-47b8-bbf7-5a10c637f921;#30;#Implementation|d504441f-913a-4b85-a79b-5aaaeb8d4f4c;#31;#evaluation|971a09aa-ec51-40f0-8dd3-10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